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44B0D" w14:textId="62F30119" w:rsidR="00262114" w:rsidRPr="00262114" w:rsidRDefault="004029AD" w:rsidP="00E03F25">
      <w:pPr>
        <w:spacing w:after="12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pil Premium Strategy Statement: </w:t>
      </w:r>
      <w:r w:rsidR="00A61C28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Appletree Gardens </w:t>
      </w:r>
      <w:r w:rsidR="00C14BE0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First School</w:t>
      </w:r>
      <w:r w:rsidR="008C2F09">
        <w:rPr>
          <w:rFonts w:ascii="Arial" w:hAnsi="Arial" w:cs="Arial"/>
          <w:b/>
          <w:noProof/>
          <w:sz w:val="36"/>
          <w:szCs w:val="36"/>
          <w:lang w:eastAsia="en-GB"/>
        </w:rPr>
        <w:t xml:space="preserve">                           </w:t>
      </w:r>
      <w:r w:rsidR="008C2F09"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25CE5F6A" wp14:editId="318C0044">
            <wp:extent cx="542794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smal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61" cy="45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1985"/>
        <w:gridCol w:w="3969"/>
        <w:gridCol w:w="4365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416B43">
        <w:tc>
          <w:tcPr>
            <w:tcW w:w="1838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3579" w:type="dxa"/>
            <w:gridSpan w:val="5"/>
            <w:tcMar>
              <w:top w:w="57" w:type="dxa"/>
              <w:bottom w:w="57" w:type="dxa"/>
            </w:tcMar>
          </w:tcPr>
          <w:p w14:paraId="0AAE748D" w14:textId="204C0B33" w:rsidR="00C14FAE" w:rsidRPr="00B80272" w:rsidRDefault="00DC4A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Appletree Gardens </w:t>
            </w:r>
            <w:r w:rsidR="0075421A">
              <w:rPr>
                <w:rFonts w:ascii="Arial" w:hAnsi="Arial" w:cs="Arial"/>
              </w:rPr>
              <w:t>First School</w:t>
            </w:r>
          </w:p>
        </w:tc>
      </w:tr>
      <w:tr w:rsidR="00F25DF2" w:rsidRPr="00B80272" w14:paraId="1FC961B4" w14:textId="77777777" w:rsidTr="00095EAF">
        <w:tc>
          <w:tcPr>
            <w:tcW w:w="1838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321E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11A04416" w14:textId="437D54C9" w:rsidR="00C14FAE" w:rsidRPr="00B80272" w:rsidRDefault="008C2F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2017-18</w:t>
            </w:r>
          </w:p>
        </w:tc>
        <w:tc>
          <w:tcPr>
            <w:tcW w:w="1985" w:type="dxa"/>
          </w:tcPr>
          <w:p w14:paraId="4C60C5C0" w14:textId="77777777" w:rsidR="00C14FAE" w:rsidRPr="00F970BA" w:rsidRDefault="00C14FAE" w:rsidP="00321E6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3969" w:type="dxa"/>
          </w:tcPr>
          <w:p w14:paraId="378F34B6" w14:textId="73376A48" w:rsidR="00C14FAE" w:rsidRPr="00F970BA" w:rsidRDefault="00F12C92" w:rsidP="00923C54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£127, 5</w:t>
            </w:r>
            <w:r w:rsidR="0067509F" w:rsidRPr="0067509F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(</w:t>
            </w:r>
            <w:r w:rsidR="00923C54">
              <w:rPr>
                <w:rFonts w:ascii="Arial" w:hAnsi="Arial" w:cs="Arial"/>
              </w:rPr>
              <w:t>full year)</w:t>
            </w:r>
          </w:p>
        </w:tc>
        <w:tc>
          <w:tcPr>
            <w:tcW w:w="4365" w:type="dxa"/>
          </w:tcPr>
          <w:p w14:paraId="0BE5FB6B" w14:textId="77777777" w:rsidR="00C14FAE" w:rsidRPr="00B80272" w:rsidRDefault="00C14FAE" w:rsidP="00321E6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5037E710" w:rsidR="00C14FAE" w:rsidRPr="00B80272" w:rsidRDefault="006B1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</w:t>
            </w:r>
            <w:r w:rsidR="00DC4ADE">
              <w:rPr>
                <w:rFonts w:ascii="Arial" w:hAnsi="Arial" w:cs="Arial"/>
              </w:rPr>
              <w:t xml:space="preserve"> 2016</w:t>
            </w:r>
          </w:p>
        </w:tc>
      </w:tr>
      <w:tr w:rsidR="00F25DF2" w:rsidRPr="00B80272" w14:paraId="36741700" w14:textId="77777777" w:rsidTr="00095EAF">
        <w:tc>
          <w:tcPr>
            <w:tcW w:w="1838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321E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</w:tcPr>
          <w:p w14:paraId="603534A6" w14:textId="1076A577" w:rsidR="00C14FAE" w:rsidRPr="00B80272" w:rsidRDefault="00E358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 (</w:t>
            </w:r>
            <w:r w:rsidR="00983F83">
              <w:rPr>
                <w:rFonts w:ascii="Arial" w:hAnsi="Arial" w:cs="Arial"/>
              </w:rPr>
              <w:t>237 YR-Y4 &amp; 51 in YN)</w:t>
            </w:r>
          </w:p>
        </w:tc>
        <w:tc>
          <w:tcPr>
            <w:tcW w:w="1985" w:type="dxa"/>
          </w:tcPr>
          <w:p w14:paraId="7431BF7C" w14:textId="2BC1BF58" w:rsidR="00C14FAE" w:rsidRPr="00B80272" w:rsidRDefault="008764A8" w:rsidP="00C14F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No.</w:t>
            </w:r>
            <w:r w:rsidR="00C14FAE" w:rsidRPr="00B80272">
              <w:rPr>
                <w:rFonts w:ascii="Arial" w:hAnsi="Arial" w:cs="Arial"/>
                <w:b/>
              </w:rPr>
              <w:t xml:space="preserve"> of pupils eligible for PP</w:t>
            </w:r>
          </w:p>
        </w:tc>
        <w:tc>
          <w:tcPr>
            <w:tcW w:w="3969" w:type="dxa"/>
          </w:tcPr>
          <w:p w14:paraId="75F6ABBB" w14:textId="6C5A86F6" w:rsidR="00C14FAE" w:rsidRDefault="00416B43" w:rsidP="00416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745BA" w:rsidRPr="004117ED">
              <w:rPr>
                <w:rFonts w:ascii="Arial" w:hAnsi="Arial" w:cs="Arial"/>
              </w:rPr>
              <w:t>(R-Y4)</w:t>
            </w:r>
            <w:r w:rsidR="00923C54">
              <w:rPr>
                <w:rFonts w:ascii="Arial" w:hAnsi="Arial" w:cs="Arial"/>
              </w:rPr>
              <w:t xml:space="preserve">  </w:t>
            </w:r>
            <w:bookmarkStart w:id="0" w:name="_GoBack"/>
            <w:bookmarkEnd w:id="0"/>
          </w:p>
          <w:p w14:paraId="338BE990" w14:textId="1F42E044" w:rsidR="00F12C92" w:rsidRPr="00B80272" w:rsidRDefault="00F12C92" w:rsidP="00416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(84 FSM +FSM 6; 8 post LAC; 5 service children)</w:t>
            </w:r>
          </w:p>
        </w:tc>
        <w:tc>
          <w:tcPr>
            <w:tcW w:w="4365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1ADFDE58" w:rsidR="00C14FAE" w:rsidRPr="00B80272" w:rsidRDefault="0042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 17</w:t>
            </w:r>
          </w:p>
        </w:tc>
      </w:tr>
    </w:tbl>
    <w:p w14:paraId="1EA326D4" w14:textId="77777777" w:rsidR="00B80272" w:rsidRDefault="00B80272">
      <w:pPr>
        <w:rPr>
          <w:rFonts w:ascii="Arial" w:hAnsi="Arial" w:cs="Arial"/>
          <w:sz w:val="16"/>
          <w:szCs w:val="16"/>
        </w:rPr>
      </w:pPr>
    </w:p>
    <w:p w14:paraId="15974F14" w14:textId="024FEDD1" w:rsidR="00607562" w:rsidRPr="00607562" w:rsidRDefault="00607562">
      <w:pPr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Cs w:val="16"/>
        </w:rPr>
        <w:t>Appletree Gardens</w:t>
      </w:r>
      <w:r w:rsidRPr="00607562">
        <w:rPr>
          <w:rFonts w:ascii="Arial" w:hAnsi="Arial" w:cs="Arial"/>
          <w:szCs w:val="16"/>
        </w:rPr>
        <w:t xml:space="preserve"> </w:t>
      </w:r>
      <w:r w:rsidR="00F12C92">
        <w:rPr>
          <w:rFonts w:ascii="Arial" w:hAnsi="Arial" w:cs="Arial"/>
          <w:szCs w:val="16"/>
        </w:rPr>
        <w:t>‘</w:t>
      </w:r>
      <w:r w:rsidRPr="00607562">
        <w:rPr>
          <w:rFonts w:ascii="Arial" w:hAnsi="Arial" w:cs="Arial"/>
          <w:szCs w:val="16"/>
        </w:rPr>
        <w:t>Pupil Premium Strategy</w:t>
      </w:r>
      <w:r w:rsidR="00F12C92">
        <w:rPr>
          <w:rFonts w:ascii="Arial" w:hAnsi="Arial" w:cs="Arial"/>
          <w:szCs w:val="16"/>
        </w:rPr>
        <w:t xml:space="preserve"> Statement’</w:t>
      </w:r>
      <w:r w:rsidRPr="00607562">
        <w:rPr>
          <w:rFonts w:ascii="Arial" w:hAnsi="Arial" w:cs="Arial"/>
          <w:szCs w:val="16"/>
        </w:rPr>
        <w:t xml:space="preserve"> is guided by publications from DfE, John Dunford’s ‘10 points for PP Funding’, the Sutton Trust Social Mobility Report 2017 and the EEF ‘Toolkit for Teaching and Learning’</w:t>
      </w:r>
      <w:r>
        <w:rPr>
          <w:rFonts w:ascii="Arial" w:hAnsi="Arial" w:cs="Arial"/>
          <w:sz w:val="24"/>
          <w:szCs w:val="16"/>
        </w:rPr>
        <w:t>.</w:t>
      </w:r>
    </w:p>
    <w:p w14:paraId="2270D2B6" w14:textId="19C32E52" w:rsidR="00C02930" w:rsidRPr="00607562" w:rsidRDefault="00CE6DCC">
      <w:pPr>
        <w:rPr>
          <w:rFonts w:ascii="Arial" w:hAnsi="Arial" w:cs="Arial"/>
          <w:sz w:val="20"/>
          <w:szCs w:val="16"/>
        </w:rPr>
      </w:pPr>
      <w:r w:rsidRPr="00607562">
        <w:rPr>
          <w:rFonts w:ascii="Arial" w:hAnsi="Arial" w:cs="Arial"/>
          <w:sz w:val="24"/>
        </w:rPr>
        <w:t xml:space="preserve">Our families </w:t>
      </w:r>
      <w:r w:rsidRPr="00607562">
        <w:rPr>
          <w:rFonts w:ascii="Arial" w:hAnsi="Arial" w:cs="Arial"/>
          <w:sz w:val="24"/>
          <w:lang w:eastAsia="en-GB"/>
        </w:rPr>
        <w:t>make up a very diverse community- socially, economically and culturally- with childre</w:t>
      </w:r>
      <w:r w:rsidR="00C945AA" w:rsidRPr="00607562">
        <w:rPr>
          <w:rFonts w:ascii="Arial" w:hAnsi="Arial" w:cs="Arial"/>
          <w:sz w:val="24"/>
          <w:lang w:eastAsia="en-GB"/>
        </w:rPr>
        <w:t>n from each IMD decile group. 64</w:t>
      </w:r>
      <w:r w:rsidRPr="00607562">
        <w:rPr>
          <w:rFonts w:ascii="Arial" w:hAnsi="Arial" w:cs="Arial"/>
          <w:sz w:val="24"/>
          <w:lang w:eastAsia="en-GB"/>
        </w:rPr>
        <w:t>% of our children are from household</w:t>
      </w:r>
      <w:r w:rsidR="00C945AA" w:rsidRPr="00607562">
        <w:rPr>
          <w:rFonts w:ascii="Arial" w:hAnsi="Arial" w:cs="Arial"/>
          <w:sz w:val="24"/>
          <w:lang w:eastAsia="en-GB"/>
        </w:rPr>
        <w:t>s in the IMD range 1 to 5 (Jan17</w:t>
      </w:r>
      <w:r w:rsidRPr="00607562">
        <w:rPr>
          <w:rFonts w:ascii="Arial" w:hAnsi="Arial" w:cs="Arial"/>
          <w:sz w:val="24"/>
          <w:lang w:eastAsia="en-GB"/>
        </w:rPr>
        <w:t>). Average class size is 27 -slightly higher number of boys than girls</w:t>
      </w:r>
      <w:r w:rsidRPr="00607562">
        <w:rPr>
          <w:rFonts w:ascii="Arial" w:hAnsi="Arial" w:cs="Arial"/>
          <w:b/>
          <w:sz w:val="32"/>
          <w:lang w:eastAsia="en-GB"/>
        </w:rPr>
        <w:t xml:space="preserve">. </w:t>
      </w:r>
      <w:r w:rsidR="00607562">
        <w:rPr>
          <w:rFonts w:ascii="Arial" w:hAnsi="Arial" w:cs="Arial"/>
          <w:sz w:val="24"/>
        </w:rPr>
        <w:t>Larger than average primary.</w:t>
      </w:r>
      <w:r w:rsidRPr="00607562">
        <w:rPr>
          <w:rFonts w:ascii="Arial" w:hAnsi="Arial" w:cs="Arial"/>
          <w:sz w:val="24"/>
        </w:rPr>
        <w:t xml:space="preserve"> Pupil Premium</w:t>
      </w:r>
      <w:r w:rsidR="00C945AA" w:rsidRPr="00607562">
        <w:rPr>
          <w:rFonts w:ascii="Arial" w:hAnsi="Arial" w:cs="Arial"/>
          <w:sz w:val="24"/>
        </w:rPr>
        <w:t>- 30 %</w:t>
      </w:r>
      <w:r w:rsidR="000656C5" w:rsidRPr="00607562">
        <w:rPr>
          <w:rFonts w:ascii="Arial" w:hAnsi="Arial" w:cs="Arial"/>
          <w:sz w:val="24"/>
        </w:rPr>
        <w:t>; FSM-17%; BME-13%; SEND 19.71%; LAC 1.18%</w:t>
      </w:r>
      <w:r w:rsidRPr="00607562">
        <w:rPr>
          <w:rFonts w:ascii="Arial" w:hAnsi="Arial" w:cs="Arial"/>
          <w:sz w:val="24"/>
        </w:rPr>
        <w:t xml:space="preserve">. </w:t>
      </w:r>
      <w:r w:rsidRPr="00607562">
        <w:rPr>
          <w:rFonts w:ascii="Arial" w:hAnsi="Arial" w:cs="Arial"/>
          <w:sz w:val="24"/>
          <w:szCs w:val="20"/>
        </w:rPr>
        <w:t>There is an increased focus on improving outcomes for disadvantaged groups across school with a stronger emphasis on narrowing gaps between all</w:t>
      </w:r>
      <w:r w:rsidR="00607562">
        <w:rPr>
          <w:rFonts w:ascii="Arial" w:hAnsi="Arial" w:cs="Arial"/>
          <w:sz w:val="24"/>
          <w:szCs w:val="20"/>
        </w:rPr>
        <w:t xml:space="preserve"> children</w:t>
      </w:r>
      <w:r w:rsidRPr="00607562">
        <w:rPr>
          <w:rFonts w:ascii="Arial" w:hAnsi="Arial" w:cs="Arial"/>
          <w:sz w:val="24"/>
          <w:szCs w:val="20"/>
        </w:rPr>
        <w:t xml:space="preserve"> and PP children.</w:t>
      </w:r>
      <w:r w:rsidRPr="00607562">
        <w:rPr>
          <w:rFonts w:ascii="Arial" w:hAnsi="Arial" w:cs="Arial"/>
          <w:sz w:val="20"/>
          <w:szCs w:val="16"/>
        </w:rPr>
        <w:t xml:space="preserve"> </w:t>
      </w:r>
    </w:p>
    <w:p w14:paraId="4DBDD0B9" w14:textId="07F124DD" w:rsidR="00CB2BD6" w:rsidRPr="00607562" w:rsidRDefault="008C2F09">
      <w:pPr>
        <w:rPr>
          <w:rFonts w:ascii="Arial" w:hAnsi="Arial" w:cs="Arial"/>
          <w:b/>
          <w:sz w:val="24"/>
          <w:szCs w:val="16"/>
        </w:rPr>
      </w:pPr>
      <w:r w:rsidRPr="00607562">
        <w:rPr>
          <w:rFonts w:ascii="Arial" w:hAnsi="Arial" w:cs="Arial"/>
          <w:sz w:val="24"/>
          <w:szCs w:val="16"/>
        </w:rPr>
        <w:t>The % of FSM</w:t>
      </w:r>
      <w:r w:rsidR="00CE6DCC" w:rsidRPr="00607562">
        <w:rPr>
          <w:rFonts w:ascii="Arial" w:hAnsi="Arial" w:cs="Arial"/>
          <w:sz w:val="24"/>
          <w:szCs w:val="16"/>
        </w:rPr>
        <w:t xml:space="preserve"> children is dependent on year group-</w:t>
      </w:r>
      <w:r w:rsidRPr="00607562">
        <w:rPr>
          <w:rFonts w:ascii="Arial" w:hAnsi="Arial" w:cs="Arial"/>
          <w:sz w:val="24"/>
          <w:szCs w:val="16"/>
        </w:rPr>
        <w:t xml:space="preserve"> Sept 2017</w:t>
      </w:r>
      <w:r w:rsidR="00AB162F" w:rsidRPr="00607562">
        <w:rPr>
          <w:rFonts w:ascii="Arial" w:hAnsi="Arial" w:cs="Arial"/>
          <w:sz w:val="24"/>
          <w:szCs w:val="16"/>
        </w:rPr>
        <w:t xml:space="preserve"> </w:t>
      </w:r>
      <w:r w:rsidR="00420CC2" w:rsidRPr="00607562">
        <w:rPr>
          <w:rFonts w:ascii="Arial" w:hAnsi="Arial" w:cs="Arial"/>
          <w:b/>
          <w:sz w:val="24"/>
          <w:szCs w:val="16"/>
        </w:rPr>
        <w:t xml:space="preserve">; </w:t>
      </w:r>
      <w:r w:rsidRPr="00607562">
        <w:rPr>
          <w:rFonts w:ascii="Arial" w:hAnsi="Arial" w:cs="Arial"/>
          <w:b/>
          <w:sz w:val="24"/>
          <w:szCs w:val="16"/>
        </w:rPr>
        <w:t xml:space="preserve">Y1- 28.8% (17) </w:t>
      </w:r>
      <w:r w:rsidR="00AB162F" w:rsidRPr="00607562">
        <w:rPr>
          <w:rFonts w:ascii="Arial" w:hAnsi="Arial" w:cs="Arial"/>
          <w:b/>
          <w:sz w:val="24"/>
          <w:szCs w:val="16"/>
        </w:rPr>
        <w:t xml:space="preserve">; </w:t>
      </w:r>
      <w:r w:rsidR="003901C5" w:rsidRPr="00607562">
        <w:rPr>
          <w:rFonts w:ascii="Arial" w:hAnsi="Arial" w:cs="Arial"/>
          <w:b/>
          <w:sz w:val="24"/>
          <w:szCs w:val="16"/>
        </w:rPr>
        <w:t xml:space="preserve"> Y2- </w:t>
      </w:r>
      <w:r w:rsidRPr="00607562">
        <w:rPr>
          <w:rFonts w:ascii="Arial" w:hAnsi="Arial" w:cs="Arial"/>
          <w:b/>
          <w:sz w:val="24"/>
          <w:szCs w:val="16"/>
        </w:rPr>
        <w:t xml:space="preserve">29.8% (17 </w:t>
      </w:r>
      <w:r w:rsidR="00AB162F" w:rsidRPr="00607562">
        <w:rPr>
          <w:rFonts w:ascii="Arial" w:hAnsi="Arial" w:cs="Arial"/>
          <w:b/>
          <w:sz w:val="24"/>
          <w:szCs w:val="16"/>
        </w:rPr>
        <w:t>);</w:t>
      </w:r>
      <w:r w:rsidR="003901C5" w:rsidRPr="00607562">
        <w:rPr>
          <w:rFonts w:ascii="Arial" w:hAnsi="Arial" w:cs="Arial"/>
          <w:b/>
          <w:sz w:val="24"/>
          <w:szCs w:val="16"/>
        </w:rPr>
        <w:t xml:space="preserve"> Y3- </w:t>
      </w:r>
      <w:r w:rsidRPr="00607562">
        <w:rPr>
          <w:rFonts w:ascii="Arial" w:hAnsi="Arial" w:cs="Arial"/>
          <w:b/>
          <w:sz w:val="24"/>
          <w:szCs w:val="16"/>
        </w:rPr>
        <w:t>26.8%(15) and Y4- 26.7% (16</w:t>
      </w:r>
      <w:r w:rsidR="003901C5" w:rsidRPr="00607562">
        <w:rPr>
          <w:rFonts w:ascii="Arial" w:hAnsi="Arial" w:cs="Arial"/>
          <w:b/>
          <w:sz w:val="24"/>
          <w:szCs w:val="16"/>
        </w:rPr>
        <w:t>).</w:t>
      </w:r>
    </w:p>
    <w:p w14:paraId="491FF8A5" w14:textId="6C25277F" w:rsidR="008C2F09" w:rsidRPr="00607562" w:rsidRDefault="004117ED">
      <w:pPr>
        <w:rPr>
          <w:rFonts w:ascii="Arial" w:hAnsi="Arial" w:cs="Arial"/>
          <w:b/>
          <w:sz w:val="24"/>
          <w:szCs w:val="16"/>
        </w:rPr>
      </w:pPr>
      <w:r w:rsidRPr="00607562">
        <w:rPr>
          <w:rFonts w:ascii="Arial" w:hAnsi="Arial" w:cs="Arial"/>
          <w:b/>
          <w:sz w:val="24"/>
          <w:szCs w:val="16"/>
        </w:rPr>
        <w:t>5</w:t>
      </w:r>
      <w:r w:rsidR="008C2F09" w:rsidRPr="00607562">
        <w:rPr>
          <w:rFonts w:ascii="Arial" w:hAnsi="Arial" w:cs="Arial"/>
          <w:b/>
          <w:sz w:val="24"/>
          <w:szCs w:val="16"/>
        </w:rPr>
        <w:t xml:space="preserve"> Service children</w:t>
      </w:r>
      <w:r w:rsidRPr="00607562">
        <w:rPr>
          <w:rFonts w:ascii="Arial" w:hAnsi="Arial" w:cs="Arial"/>
          <w:b/>
          <w:sz w:val="24"/>
          <w:szCs w:val="16"/>
        </w:rPr>
        <w:t xml:space="preserve"> 8 Post adoptive.</w:t>
      </w:r>
    </w:p>
    <w:p w14:paraId="3064D437" w14:textId="04EE21AA" w:rsidR="00E569A7" w:rsidRPr="00607562" w:rsidRDefault="000656C5" w:rsidP="005C4911">
      <w:pPr>
        <w:rPr>
          <w:rFonts w:ascii="Arial" w:hAnsi="Arial" w:cs="Arial"/>
          <w:sz w:val="24"/>
          <w:szCs w:val="16"/>
        </w:rPr>
      </w:pPr>
      <w:r w:rsidRPr="00607562">
        <w:rPr>
          <w:rFonts w:ascii="Arial" w:hAnsi="Arial" w:cs="Arial"/>
          <w:b/>
          <w:sz w:val="24"/>
          <w:szCs w:val="16"/>
        </w:rPr>
        <w:t>Attendance –HT-1to4 16/17 Whole school- absence = 3.6%  Disadvantaged = 3.8%</w:t>
      </w:r>
    </w:p>
    <w:p w14:paraId="272E1933" w14:textId="77777777" w:rsidR="00E569A7" w:rsidRPr="00A33F73" w:rsidRDefault="00E569A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9209"/>
        <w:gridCol w:w="1587"/>
        <w:gridCol w:w="2099"/>
        <w:gridCol w:w="2522"/>
      </w:tblGrid>
      <w:tr w:rsidR="00B80272" w:rsidRPr="00B80272" w14:paraId="73F56B20" w14:textId="77777777" w:rsidTr="00267F85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741565F5" w14:textId="4D921B6F" w:rsidR="00B80272" w:rsidRPr="009242F1" w:rsidRDefault="00B80272" w:rsidP="001615DF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DC4ADE" w:rsidRPr="00B80272" w14:paraId="23424C02" w14:textId="77777777" w:rsidTr="00E569A7">
        <w:tc>
          <w:tcPr>
            <w:tcW w:w="9209" w:type="dxa"/>
            <w:tcMar>
              <w:top w:w="57" w:type="dxa"/>
              <w:bottom w:w="57" w:type="dxa"/>
            </w:tcMar>
          </w:tcPr>
          <w:p w14:paraId="4CA7603B" w14:textId="596F5B51" w:rsidR="00DC4ADE" w:rsidRPr="00B80272" w:rsidRDefault="00DC4ADE" w:rsidP="00AB6B84">
            <w:pPr>
              <w:pStyle w:val="ListParagraph"/>
              <w:ind w:hanging="69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Key Outcomes Summer 2016</w:t>
            </w:r>
          </w:p>
        </w:tc>
        <w:tc>
          <w:tcPr>
            <w:tcW w:w="158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238F19" w14:textId="58C03E18"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 eligible for PP funding</w:t>
            </w:r>
          </w:p>
        </w:tc>
        <w:tc>
          <w:tcPr>
            <w:tcW w:w="2099" w:type="dxa"/>
            <w:shd w:val="clear" w:color="auto" w:fill="FFFFFF" w:themeFill="background1"/>
            <w:vAlign w:val="center"/>
          </w:tcPr>
          <w:p w14:paraId="7AAC3683" w14:textId="34C08522" w:rsidR="00DC4ADE" w:rsidRPr="00B80272" w:rsidRDefault="009745BA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 funding</w:t>
            </w:r>
          </w:p>
        </w:tc>
        <w:tc>
          <w:tcPr>
            <w:tcW w:w="2522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0B359FDB" w14:textId="6D80A0F8" w:rsidR="00DC4ADE" w:rsidRPr="00B80272" w:rsidRDefault="00DC4ADE" w:rsidP="00321E6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>Pupils not eligible for PP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60160">
              <w:rPr>
                <w:rFonts w:ascii="Arial" w:hAnsi="Arial" w:cs="Arial"/>
                <w:b/>
                <w:i/>
                <w:sz w:val="18"/>
                <w:szCs w:val="18"/>
              </w:rPr>
              <w:t>(national average)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DC4ADE" w:rsidRPr="004117ED" w14:paraId="7D3CF553" w14:textId="77777777" w:rsidTr="00E569A7">
        <w:tc>
          <w:tcPr>
            <w:tcW w:w="9209" w:type="dxa"/>
            <w:tcMar>
              <w:top w:w="57" w:type="dxa"/>
              <w:bottom w:w="57" w:type="dxa"/>
            </w:tcMar>
            <w:vAlign w:val="bottom"/>
          </w:tcPr>
          <w:p w14:paraId="43870823" w14:textId="6A964273"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 Good Level of Development at the end of the EYFS – FSM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4FF0D2" w14:textId="1191EE4F" w:rsidR="00DC4ADE" w:rsidRPr="004117ED" w:rsidRDefault="005C4911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60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E20FB2B" w14:textId="3566E61E" w:rsidR="00DC4ADE" w:rsidRPr="004117ED" w:rsidRDefault="005C4911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81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5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BD6746A" w14:textId="224895DF" w:rsidR="00DC4ADE" w:rsidRPr="004117ED" w:rsidRDefault="0095115C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%</w:t>
            </w:r>
          </w:p>
        </w:tc>
      </w:tr>
      <w:tr w:rsidR="00DC4ADE" w:rsidRPr="004117ED" w14:paraId="5159539A" w14:textId="77777777" w:rsidTr="00E569A7">
        <w:tc>
          <w:tcPr>
            <w:tcW w:w="9209" w:type="dxa"/>
            <w:tcMar>
              <w:top w:w="57" w:type="dxa"/>
              <w:bottom w:w="57" w:type="dxa"/>
            </w:tcMar>
            <w:vAlign w:val="bottom"/>
          </w:tcPr>
          <w:p w14:paraId="416AAC16" w14:textId="186A8625"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at the expected standard in the Y1 phonics screener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458AD25" w14:textId="55AA5B0F" w:rsidR="00DC4ADE" w:rsidRPr="004117ED" w:rsidRDefault="008A2714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82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3E6C443" w14:textId="1DDAE6C9" w:rsidR="00DC4ADE" w:rsidRPr="004117ED" w:rsidRDefault="008A2714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82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5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48F74686" w14:textId="636EFFD6" w:rsidR="00DC4ADE" w:rsidRPr="004117ED" w:rsidRDefault="00DC4ADE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%</w:t>
            </w:r>
          </w:p>
        </w:tc>
      </w:tr>
      <w:tr w:rsidR="00DC4ADE" w:rsidRPr="004117ED" w14:paraId="34E3FD1D" w14:textId="77777777" w:rsidTr="00E569A7">
        <w:tc>
          <w:tcPr>
            <w:tcW w:w="9209" w:type="dxa"/>
            <w:tcMar>
              <w:top w:w="57" w:type="dxa"/>
              <w:bottom w:w="57" w:type="dxa"/>
            </w:tcMar>
            <w:vAlign w:val="bottom"/>
          </w:tcPr>
          <w:p w14:paraId="6AE91B60" w14:textId="12D28956"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greater depth at the end of KS1: reading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CC2950" w14:textId="5EACCF88" w:rsidR="00DC4ADE" w:rsidRPr="004117ED" w:rsidRDefault="008A2714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91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798BE13C" w14:textId="50507E0D" w:rsidR="00DC4ADE" w:rsidRPr="004117ED" w:rsidRDefault="004117ED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85.1%</w:t>
            </w:r>
          </w:p>
        </w:tc>
        <w:tc>
          <w:tcPr>
            <w:tcW w:w="25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259AA38" w14:textId="6C544FF2" w:rsidR="00DC4ADE" w:rsidRPr="004117ED" w:rsidRDefault="00DC4ADE" w:rsidP="004117ED">
            <w:pPr>
              <w:jc w:val="center"/>
              <w:rPr>
                <w:rFonts w:ascii="Arial" w:hAnsi="Arial" w:cs="Arial"/>
                <w:bCs/>
              </w:rPr>
            </w:pPr>
            <w:r w:rsidRPr="004117ED">
              <w:rPr>
                <w:rFonts w:ascii="Arial" w:hAnsi="Arial" w:cs="Arial"/>
                <w:bCs/>
              </w:rPr>
              <w:t>78%</w:t>
            </w:r>
          </w:p>
        </w:tc>
      </w:tr>
      <w:tr w:rsidR="00DC4ADE" w:rsidRPr="004117ED" w14:paraId="0028DFF2" w14:textId="77777777" w:rsidTr="00E569A7">
        <w:trPr>
          <w:trHeight w:val="28"/>
        </w:trPr>
        <w:tc>
          <w:tcPr>
            <w:tcW w:w="9209" w:type="dxa"/>
            <w:tcMar>
              <w:top w:w="57" w:type="dxa"/>
              <w:bottom w:w="57" w:type="dxa"/>
            </w:tcMar>
            <w:vAlign w:val="bottom"/>
          </w:tcPr>
          <w:p w14:paraId="2972020D" w14:textId="0F2E81E3"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greater depth at the end of KS1: writing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5C56F43" w14:textId="5DA3A46F" w:rsidR="00DC4ADE" w:rsidRPr="004117ED" w:rsidRDefault="00C945AA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72</w:t>
            </w:r>
            <w:r w:rsidR="009745BA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0A1208E" w14:textId="78C3BCEF" w:rsidR="00DC4ADE" w:rsidRPr="004117ED" w:rsidRDefault="004117ED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85.7%</w:t>
            </w:r>
          </w:p>
        </w:tc>
        <w:tc>
          <w:tcPr>
            <w:tcW w:w="25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524A1C34" w14:textId="41B6E5F8" w:rsidR="00DC4ADE" w:rsidRPr="004117ED" w:rsidRDefault="00DC4ADE" w:rsidP="004117ED">
            <w:pPr>
              <w:jc w:val="center"/>
              <w:rPr>
                <w:rFonts w:ascii="Arial" w:hAnsi="Arial" w:cs="Arial"/>
                <w:bCs/>
              </w:rPr>
            </w:pPr>
            <w:r w:rsidRPr="004117ED">
              <w:rPr>
                <w:rFonts w:ascii="Arial" w:hAnsi="Arial" w:cs="Arial"/>
                <w:bCs/>
              </w:rPr>
              <w:t>70%</w:t>
            </w:r>
          </w:p>
        </w:tc>
      </w:tr>
      <w:tr w:rsidR="00DC4ADE" w:rsidRPr="002954A6" w14:paraId="6E34A384" w14:textId="77777777" w:rsidTr="00E569A7">
        <w:tc>
          <w:tcPr>
            <w:tcW w:w="9209" w:type="dxa"/>
            <w:tcMar>
              <w:top w:w="57" w:type="dxa"/>
              <w:bottom w:w="57" w:type="dxa"/>
            </w:tcMar>
            <w:vAlign w:val="bottom"/>
          </w:tcPr>
          <w:p w14:paraId="3B23ED5A" w14:textId="6B563DB4" w:rsidR="00DC4ADE" w:rsidRPr="004117ED" w:rsidRDefault="00DC4ADE" w:rsidP="00607562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4117ED">
              <w:rPr>
                <w:rFonts w:ascii="Arial" w:eastAsia="Arial" w:hAnsi="Arial" w:cs="Arial"/>
                <w:b/>
                <w:bCs/>
              </w:rPr>
              <w:t>Achieving expected standard or greater depth at the end of KS1: maths</w:t>
            </w:r>
          </w:p>
        </w:tc>
        <w:tc>
          <w:tcPr>
            <w:tcW w:w="158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C557680" w14:textId="075F05D2" w:rsidR="00DC4ADE" w:rsidRPr="004117ED" w:rsidRDefault="00C945AA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81</w:t>
            </w:r>
            <w:r w:rsidR="00E569A7" w:rsidRPr="004117ED">
              <w:rPr>
                <w:rFonts w:ascii="Arial" w:hAnsi="Arial" w:cs="Arial"/>
              </w:rPr>
              <w:t>%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645A4C57" w14:textId="08340FD8" w:rsidR="00DC4ADE" w:rsidRPr="004117ED" w:rsidRDefault="004117ED" w:rsidP="004117ED">
            <w:pPr>
              <w:jc w:val="center"/>
              <w:rPr>
                <w:rFonts w:ascii="Arial" w:hAnsi="Arial" w:cs="Arial"/>
              </w:rPr>
            </w:pPr>
            <w:r w:rsidRPr="004117ED">
              <w:rPr>
                <w:rFonts w:ascii="Arial" w:hAnsi="Arial" w:cs="Arial"/>
              </w:rPr>
              <w:t>83.7%</w:t>
            </w:r>
          </w:p>
        </w:tc>
        <w:tc>
          <w:tcPr>
            <w:tcW w:w="252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25B00ECD" w14:textId="6B3ED410" w:rsidR="00DC4ADE" w:rsidRPr="003D6F21" w:rsidRDefault="00DC4ADE" w:rsidP="004117ED">
            <w:pPr>
              <w:jc w:val="center"/>
              <w:rPr>
                <w:rFonts w:ascii="Arial" w:hAnsi="Arial" w:cs="Arial"/>
                <w:bCs/>
              </w:rPr>
            </w:pPr>
            <w:r w:rsidRPr="004117ED">
              <w:rPr>
                <w:rFonts w:ascii="Arial" w:hAnsi="Arial" w:cs="Arial"/>
                <w:bCs/>
              </w:rPr>
              <w:t>77%</w:t>
            </w:r>
          </w:p>
        </w:tc>
      </w:tr>
    </w:tbl>
    <w:p w14:paraId="64B1EC9B" w14:textId="47766872" w:rsidR="00B80272" w:rsidRPr="00A33F73" w:rsidRDefault="00B80272" w:rsidP="004117E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817"/>
        <w:gridCol w:w="45"/>
        <w:gridCol w:w="1339"/>
        <w:gridCol w:w="2381"/>
        <w:gridCol w:w="1408"/>
        <w:gridCol w:w="2287"/>
        <w:gridCol w:w="2350"/>
        <w:gridCol w:w="816"/>
        <w:gridCol w:w="1586"/>
        <w:gridCol w:w="1992"/>
      </w:tblGrid>
      <w:tr w:rsidR="002954A6" w:rsidRPr="002954A6" w14:paraId="52A3A180" w14:textId="77777777" w:rsidTr="00FD4F96">
        <w:tc>
          <w:tcPr>
            <w:tcW w:w="15021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FD4F96">
        <w:tc>
          <w:tcPr>
            <w:tcW w:w="15021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8"/>
          </w:tcPr>
          <w:p w14:paraId="1FA5DED6" w14:textId="76067F4A" w:rsidR="00915380" w:rsidRPr="002310E8" w:rsidRDefault="006943ED" w:rsidP="006075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Wide r</w:t>
            </w:r>
            <w:r w:rsidR="00C945AA">
              <w:rPr>
                <w:rFonts w:ascii="Arial" w:hAnsi="Arial" w:cs="Arial"/>
              </w:rPr>
              <w:t>ange</w:t>
            </w:r>
            <w:r w:rsidR="00C02930">
              <w:rPr>
                <w:rFonts w:ascii="Arial" w:hAnsi="Arial" w:cs="Arial"/>
              </w:rPr>
              <w:t xml:space="preserve"> of </w:t>
            </w:r>
            <w:r w:rsidR="00C945AA">
              <w:rPr>
                <w:rFonts w:ascii="Arial" w:hAnsi="Arial" w:cs="Arial"/>
              </w:rPr>
              <w:t xml:space="preserve">abilities of </w:t>
            </w:r>
            <w:r w:rsidR="00C02930">
              <w:rPr>
                <w:rFonts w:ascii="Arial" w:hAnsi="Arial" w:cs="Arial"/>
              </w:rPr>
              <w:t>PP children across school and the</w:t>
            </w:r>
            <w:r w:rsidR="00607562">
              <w:rPr>
                <w:rFonts w:ascii="Arial" w:hAnsi="Arial" w:cs="Arial"/>
              </w:rPr>
              <w:t>ir diverse needs.- need for differentiation, targeted</w:t>
            </w:r>
            <w:r w:rsidR="00470975">
              <w:rPr>
                <w:rFonts w:ascii="Arial" w:hAnsi="Arial" w:cs="Arial"/>
              </w:rPr>
              <w:t xml:space="preserve"> interventions and support (staffing implications)</w:t>
            </w:r>
          </w:p>
        </w:tc>
      </w:tr>
      <w:tr w:rsidR="002954A6" w:rsidRPr="002954A6" w14:paraId="4C8941F1" w14:textId="77777777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1D4EE85E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159" w:type="dxa"/>
            <w:gridSpan w:val="8"/>
          </w:tcPr>
          <w:p w14:paraId="627C1046" w14:textId="41BE651B" w:rsidR="00915380" w:rsidRPr="002310E8" w:rsidRDefault="00470975" w:rsidP="004709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</w:t>
            </w:r>
            <w:r w:rsidR="004117ED">
              <w:rPr>
                <w:rFonts w:ascii="Arial" w:hAnsi="Arial" w:cs="Arial"/>
              </w:rPr>
              <w:t xml:space="preserve">of </w:t>
            </w:r>
            <w:r>
              <w:rPr>
                <w:rFonts w:ascii="Arial" w:hAnsi="Arial" w:cs="Arial"/>
              </w:rPr>
              <w:t xml:space="preserve">pupil premium children have difficulties with </w:t>
            </w:r>
            <w:r w:rsidR="00F12C92">
              <w:rPr>
                <w:rFonts w:ascii="Arial" w:hAnsi="Arial" w:cs="Arial"/>
              </w:rPr>
              <w:t>literacy including speech and</w:t>
            </w:r>
            <w:r w:rsidR="004117ED">
              <w:rPr>
                <w:rFonts w:ascii="Arial" w:hAnsi="Arial" w:cs="Arial"/>
              </w:rPr>
              <w:t xml:space="preserve"> language </w:t>
            </w:r>
            <w:r w:rsidR="00F12C92">
              <w:rPr>
                <w:rFonts w:ascii="Arial" w:hAnsi="Arial" w:cs="Arial"/>
              </w:rPr>
              <w:t>and communication</w:t>
            </w:r>
            <w:r>
              <w:rPr>
                <w:rFonts w:ascii="Arial" w:hAnsi="Arial" w:cs="Arial"/>
              </w:rPr>
              <w:t xml:space="preserve"> </w:t>
            </w:r>
            <w:r w:rsidR="00607562">
              <w:rPr>
                <w:rFonts w:ascii="Arial" w:hAnsi="Arial" w:cs="Arial"/>
              </w:rPr>
              <w:t xml:space="preserve">some with identified </w:t>
            </w:r>
            <w:r w:rsidR="006943ED">
              <w:rPr>
                <w:rFonts w:ascii="Arial" w:hAnsi="Arial" w:cs="Arial"/>
              </w:rPr>
              <w:t>special educational needs</w:t>
            </w:r>
          </w:p>
        </w:tc>
      </w:tr>
      <w:tr w:rsidR="002954A6" w:rsidRPr="002954A6" w14:paraId="2B877022" w14:textId="77777777" w:rsidTr="00FD4F9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159" w:type="dxa"/>
            <w:gridSpan w:val="8"/>
          </w:tcPr>
          <w:p w14:paraId="2EE89421" w14:textId="72867FD6" w:rsidR="00915380" w:rsidRPr="00D933BE" w:rsidRDefault="006943ED" w:rsidP="00694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Raising pupil aspirations,self esteem and resilience. Supporting those PP children who require </w:t>
            </w:r>
            <w:r w:rsidR="00470975">
              <w:rPr>
                <w:rFonts w:ascii="Arial" w:hAnsi="Arial" w:cs="Arial"/>
              </w:rPr>
              <w:t xml:space="preserve">additional support </w:t>
            </w:r>
            <w:r w:rsidR="00BF1A86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personal welfare, behaviour and social skills to access</w:t>
            </w:r>
            <w:r w:rsidR="00470975">
              <w:rPr>
                <w:rFonts w:ascii="Arial" w:hAnsi="Arial" w:cs="Arial"/>
              </w:rPr>
              <w:t xml:space="preserve"> learning.</w:t>
            </w:r>
          </w:p>
        </w:tc>
      </w:tr>
      <w:tr w:rsidR="002954A6" w:rsidRPr="002954A6" w14:paraId="55470693" w14:textId="77777777" w:rsidTr="00FD4F96">
        <w:trPr>
          <w:trHeight w:val="70"/>
        </w:trPr>
        <w:tc>
          <w:tcPr>
            <w:tcW w:w="15021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05E5A065" w14:textId="3E8E3386" w:rsidR="00765EFB" w:rsidRPr="002954A6" w:rsidRDefault="00765EFB" w:rsidP="005C491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</w:p>
        </w:tc>
      </w:tr>
      <w:tr w:rsidR="0095115C" w:rsidRPr="002954A6" w14:paraId="02E96255" w14:textId="77777777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A1207E1" w14:textId="6E92F69A" w:rsidR="0095115C" w:rsidRPr="002954A6" w:rsidRDefault="0095115C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14159" w:type="dxa"/>
            <w:gridSpan w:val="8"/>
          </w:tcPr>
          <w:p w14:paraId="60C50F50" w14:textId="11F71C2C" w:rsidR="0095115C" w:rsidRPr="00D933BE" w:rsidRDefault="0095115C" w:rsidP="00CE5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Lack of parental </w:t>
            </w:r>
            <w:r w:rsidR="00FB6B50">
              <w:rPr>
                <w:rFonts w:ascii="Arial" w:hAnsi="Arial" w:cs="Arial"/>
              </w:rPr>
              <w:t>understanding/</w:t>
            </w:r>
            <w:r>
              <w:rPr>
                <w:rFonts w:ascii="Arial" w:hAnsi="Arial" w:cs="Arial"/>
              </w:rPr>
              <w:t>engagement</w:t>
            </w:r>
            <w:r w:rsidR="00FB6B50">
              <w:rPr>
                <w:rFonts w:ascii="Arial" w:hAnsi="Arial" w:cs="Arial"/>
              </w:rPr>
              <w:t xml:space="preserve"> with school/education</w:t>
            </w:r>
            <w:r>
              <w:rPr>
                <w:rFonts w:ascii="Arial" w:hAnsi="Arial" w:cs="Arial"/>
              </w:rPr>
              <w:t xml:space="preserve"> for some </w:t>
            </w:r>
            <w:r w:rsidR="00FB6B50">
              <w:rPr>
                <w:rFonts w:ascii="Arial" w:hAnsi="Arial" w:cs="Arial"/>
              </w:rPr>
              <w:t xml:space="preserve">PP </w:t>
            </w:r>
            <w:r>
              <w:rPr>
                <w:rFonts w:ascii="Arial" w:hAnsi="Arial" w:cs="Arial"/>
              </w:rPr>
              <w:t>children</w:t>
            </w:r>
            <w:r w:rsidRPr="00DC4ADE">
              <w:rPr>
                <w:rFonts w:ascii="Arial" w:hAnsi="Arial" w:cs="Arial"/>
              </w:rPr>
              <w:t xml:space="preserve"> – ensuring more parents engage with the school, including parent workshop events, readi</w:t>
            </w:r>
            <w:r w:rsidR="00DC0A49">
              <w:rPr>
                <w:rFonts w:ascii="Arial" w:hAnsi="Arial" w:cs="Arial"/>
              </w:rPr>
              <w:t>ng weeks</w:t>
            </w:r>
            <w:r w:rsidRPr="00DC4ADE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Pr="00DC4ADE">
              <w:rPr>
                <w:rFonts w:ascii="Arial" w:hAnsi="Arial" w:cs="Arial"/>
              </w:rPr>
              <w:t>parents</w:t>
            </w:r>
            <w:r w:rsidR="00DC0A49">
              <w:rPr>
                <w:rFonts w:ascii="Arial" w:hAnsi="Arial" w:cs="Arial"/>
              </w:rPr>
              <w:t>/carer’ consult</w:t>
            </w:r>
            <w:r w:rsidR="00470975">
              <w:rPr>
                <w:rFonts w:ascii="Arial" w:hAnsi="Arial" w:cs="Arial"/>
              </w:rPr>
              <w:t>a</w:t>
            </w:r>
            <w:r w:rsidR="00DC0A49">
              <w:rPr>
                <w:rFonts w:ascii="Arial" w:hAnsi="Arial" w:cs="Arial"/>
              </w:rPr>
              <w:t>t</w:t>
            </w:r>
            <w:r w:rsidR="00470975">
              <w:rPr>
                <w:rFonts w:ascii="Arial" w:hAnsi="Arial" w:cs="Arial"/>
              </w:rPr>
              <w:t>i</w:t>
            </w:r>
            <w:r w:rsidR="00DC0A49">
              <w:rPr>
                <w:rFonts w:ascii="Arial" w:hAnsi="Arial" w:cs="Arial"/>
              </w:rPr>
              <w:t>ons</w:t>
            </w:r>
          </w:p>
        </w:tc>
      </w:tr>
      <w:tr w:rsidR="0095115C" w:rsidRPr="002954A6" w14:paraId="0E5F37E4" w14:textId="77777777" w:rsidTr="00FD4F9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6C63F02" w14:textId="68A2C9EF" w:rsidR="0095115C" w:rsidRDefault="005C4911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95115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4159" w:type="dxa"/>
            <w:gridSpan w:val="8"/>
          </w:tcPr>
          <w:p w14:paraId="7E6BF33C" w14:textId="21376CC7" w:rsidR="0095115C" w:rsidRPr="00D933BE" w:rsidRDefault="0095115C" w:rsidP="00CE5C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Social/Economic - Support for some ‘financial’ expenses- uniform; e</w:t>
            </w:r>
            <w:r w:rsidRPr="00DC4ADE">
              <w:rPr>
                <w:rFonts w:ascii="Arial" w:hAnsi="Arial" w:cs="Arial"/>
              </w:rPr>
              <w:t>ducational experiences such as trips, music lessons and participation in physical activities</w:t>
            </w:r>
            <w:r>
              <w:rPr>
                <w:rFonts w:ascii="Arial" w:hAnsi="Arial" w:cs="Arial"/>
              </w:rPr>
              <w:t>, out of school care and lack of emotional and social skills.</w:t>
            </w:r>
          </w:p>
        </w:tc>
      </w:tr>
      <w:tr w:rsidR="002954A6" w:rsidRPr="002954A6" w14:paraId="1ADB6446" w14:textId="77777777" w:rsidTr="00FD4F96">
        <w:tc>
          <w:tcPr>
            <w:tcW w:w="15021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FD4F96"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73" w:type="dxa"/>
            <w:gridSpan w:val="4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9031" w:type="dxa"/>
            <w:gridSpan w:val="5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FD4F96"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4"/>
            <w:tcMar>
              <w:top w:w="57" w:type="dxa"/>
              <w:bottom w:w="57" w:type="dxa"/>
            </w:tcMar>
          </w:tcPr>
          <w:p w14:paraId="3A695F52" w14:textId="58CF44B5" w:rsidR="00915380" w:rsidRPr="007B7C40" w:rsidRDefault="007B7C40" w:rsidP="00B81F5E">
            <w:pPr>
              <w:rPr>
                <w:rFonts w:ascii="Arial" w:hAnsi="Arial" w:cs="Arial"/>
              </w:rPr>
            </w:pPr>
            <w:r w:rsidRPr="007B7C40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improve progress and attainment across school so that the proportion of PP (and other) children reaching age-related expectations </w:t>
            </w:r>
            <w:r w:rsidR="0095115C">
              <w:rPr>
                <w:rFonts w:ascii="Arial" w:hAnsi="Arial" w:cs="Arial"/>
              </w:rPr>
              <w:t xml:space="preserve">or above </w:t>
            </w:r>
            <w:r>
              <w:rPr>
                <w:rFonts w:ascii="Arial" w:hAnsi="Arial" w:cs="Arial"/>
              </w:rPr>
              <w:t>increases.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31" w:type="dxa"/>
            <w:gridSpan w:val="5"/>
          </w:tcPr>
          <w:p w14:paraId="777A9E15" w14:textId="48B3C6DA" w:rsidR="00A6273A" w:rsidRPr="007B7C40" w:rsidRDefault="007B7C40" w:rsidP="003D6F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school’s tracking system will show attainment and progress</w:t>
            </w:r>
            <w:r w:rsidR="008E2CFA">
              <w:rPr>
                <w:rFonts w:ascii="Arial" w:hAnsi="Arial" w:cs="Arial"/>
              </w:rPr>
              <w:t xml:space="preserve"> for each child and the cohort as a whole</w:t>
            </w:r>
            <w:r>
              <w:rPr>
                <w:rFonts w:ascii="Arial" w:hAnsi="Arial" w:cs="Arial"/>
              </w:rPr>
              <w:t xml:space="preserve"> over the year. </w:t>
            </w:r>
            <w:r w:rsidR="008E2CFA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ear</w:t>
            </w:r>
            <w:r w:rsidR="008E2CFA">
              <w:rPr>
                <w:rFonts w:ascii="Arial" w:hAnsi="Arial" w:cs="Arial"/>
              </w:rPr>
              <w:t>-end outcomes</w:t>
            </w:r>
            <w:r>
              <w:rPr>
                <w:rFonts w:ascii="Arial" w:hAnsi="Arial" w:cs="Arial"/>
              </w:rPr>
              <w:t xml:space="preserve"> will be comparable with those of other schools in Reception</w:t>
            </w:r>
            <w:r w:rsidR="003D6F21">
              <w:rPr>
                <w:rFonts w:ascii="Arial" w:hAnsi="Arial" w:cs="Arial"/>
              </w:rPr>
              <w:t xml:space="preserve"> GLD</w:t>
            </w:r>
            <w:r>
              <w:rPr>
                <w:rFonts w:ascii="Arial" w:hAnsi="Arial" w:cs="Arial"/>
              </w:rPr>
              <w:t>, Year One (pho</w:t>
            </w:r>
            <w:r w:rsidR="008E2CFA">
              <w:rPr>
                <w:rFonts w:ascii="Arial" w:hAnsi="Arial" w:cs="Arial"/>
              </w:rPr>
              <w:t>nics screener) and Year Two (</w:t>
            </w:r>
            <w:r w:rsidR="00CB2BD6">
              <w:rPr>
                <w:rFonts w:ascii="Arial" w:hAnsi="Arial" w:cs="Arial"/>
              </w:rPr>
              <w:t>Da</w:t>
            </w:r>
            <w:r w:rsidR="00250451">
              <w:rPr>
                <w:rFonts w:ascii="Arial" w:hAnsi="Arial" w:cs="Arial"/>
              </w:rPr>
              <w:t>ta D</w:t>
            </w:r>
            <w:r w:rsidR="00CB2BD6">
              <w:rPr>
                <w:rFonts w:ascii="Arial" w:hAnsi="Arial" w:cs="Arial"/>
              </w:rPr>
              <w:t>ashboard</w:t>
            </w:r>
            <w:r w:rsidR="00250451">
              <w:rPr>
                <w:rFonts w:ascii="Arial" w:hAnsi="Arial" w:cs="Arial"/>
              </w:rPr>
              <w:t xml:space="preserve"> and</w:t>
            </w:r>
            <w:r w:rsidR="00C02930">
              <w:rPr>
                <w:rFonts w:ascii="Arial" w:hAnsi="Arial" w:cs="Arial"/>
              </w:rPr>
              <w:t xml:space="preserve"> </w:t>
            </w:r>
            <w:r w:rsidR="008E2CFA">
              <w:rPr>
                <w:rFonts w:ascii="Arial" w:hAnsi="Arial" w:cs="Arial"/>
              </w:rPr>
              <w:t xml:space="preserve">the NTC </w:t>
            </w:r>
            <w:r w:rsidR="00CB2BD6">
              <w:rPr>
                <w:rFonts w:ascii="Arial" w:hAnsi="Arial" w:cs="Arial"/>
              </w:rPr>
              <w:t>September</w:t>
            </w:r>
            <w:r w:rsidR="00250451">
              <w:rPr>
                <w:rFonts w:ascii="Arial" w:hAnsi="Arial" w:cs="Arial"/>
              </w:rPr>
              <w:t xml:space="preserve"> </w:t>
            </w:r>
            <w:r w:rsidR="008E2CFA">
              <w:rPr>
                <w:rFonts w:ascii="Arial" w:hAnsi="Arial" w:cs="Arial"/>
              </w:rPr>
              <w:t>Data Pack).</w:t>
            </w:r>
            <w:r w:rsidR="00C02930">
              <w:rPr>
                <w:rFonts w:ascii="Arial" w:hAnsi="Arial" w:cs="Arial"/>
              </w:rPr>
              <w:t xml:space="preserve"> </w:t>
            </w:r>
          </w:p>
        </w:tc>
      </w:tr>
      <w:tr w:rsidR="002954A6" w:rsidRPr="002954A6" w14:paraId="712AA8B8" w14:textId="77777777" w:rsidTr="00FD4F96"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4"/>
            <w:tcMar>
              <w:top w:w="57" w:type="dxa"/>
              <w:bottom w:w="57" w:type="dxa"/>
            </w:tcMar>
          </w:tcPr>
          <w:p w14:paraId="68778DA1" w14:textId="7B88A266" w:rsidR="00915380" w:rsidRPr="007B7C40" w:rsidRDefault="00BF1A86" w:rsidP="004117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writing attainment across school through implementation of PWP (Yr1)</w:t>
            </w:r>
            <w:r w:rsidR="00AB729D">
              <w:rPr>
                <w:rFonts w:ascii="Arial" w:hAnsi="Arial" w:cs="Arial"/>
              </w:rPr>
              <w:t xml:space="preserve"> and Elklan Rec NELI project</w:t>
            </w:r>
          </w:p>
        </w:tc>
        <w:tc>
          <w:tcPr>
            <w:tcW w:w="9031" w:type="dxa"/>
            <w:gridSpan w:val="5"/>
          </w:tcPr>
          <w:p w14:paraId="3FE30F29" w14:textId="77777777" w:rsidR="00BF1A86" w:rsidRDefault="006943ED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in Reception trained in Elklan NELI language and intervention programme. </w:t>
            </w:r>
          </w:p>
          <w:p w14:paraId="710EABF0" w14:textId="77777777" w:rsidR="00BF1A86" w:rsidRDefault="00BF1A86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PWP including Talk for Writing implemented across school Nursery to Y4. </w:t>
            </w:r>
          </w:p>
          <w:p w14:paraId="4D813713" w14:textId="384C4082" w:rsidR="00A6273A" w:rsidRPr="007B7C40" w:rsidRDefault="00BF1A86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parent/carers informed of PWP </w:t>
            </w:r>
            <w:r w:rsidR="00FB6B50">
              <w:rPr>
                <w:rFonts w:ascii="Arial" w:hAnsi="Arial" w:cs="Arial"/>
              </w:rPr>
              <w:t xml:space="preserve">and approaches to </w:t>
            </w:r>
            <w:r w:rsidR="006943ED">
              <w:rPr>
                <w:rFonts w:ascii="Arial" w:hAnsi="Arial" w:cs="Arial"/>
              </w:rPr>
              <w:t xml:space="preserve">speaking, </w:t>
            </w:r>
            <w:r w:rsidR="00FB6B50">
              <w:rPr>
                <w:rFonts w:ascii="Arial" w:hAnsi="Arial" w:cs="Arial"/>
              </w:rPr>
              <w:t>reading and writing in school.</w:t>
            </w:r>
            <w:r w:rsidR="00ED1425">
              <w:rPr>
                <w:rFonts w:ascii="Arial" w:hAnsi="Arial" w:cs="Arial"/>
              </w:rPr>
              <w:t>I</w:t>
            </w:r>
            <w:r w:rsidR="0095115C">
              <w:rPr>
                <w:rFonts w:ascii="Arial" w:hAnsi="Arial" w:cs="Arial"/>
              </w:rPr>
              <w:t>ncrease %</w:t>
            </w:r>
            <w:r w:rsidR="00C02930">
              <w:rPr>
                <w:rFonts w:ascii="Arial" w:hAnsi="Arial" w:cs="Arial"/>
              </w:rPr>
              <w:t xml:space="preserve"> of support from home –</w:t>
            </w:r>
            <w:r w:rsidR="00FB6B50">
              <w:rPr>
                <w:rFonts w:ascii="Arial" w:hAnsi="Arial" w:cs="Arial"/>
              </w:rPr>
              <w:t xml:space="preserve"> completing homework, supporting r</w:t>
            </w:r>
            <w:r w:rsidR="00C02930">
              <w:rPr>
                <w:rFonts w:ascii="Arial" w:hAnsi="Arial" w:cs="Arial"/>
              </w:rPr>
              <w:t>eading at home. etc.</w:t>
            </w:r>
            <w:r w:rsidR="004117ED">
              <w:rPr>
                <w:rFonts w:ascii="Arial" w:hAnsi="Arial" w:cs="Arial"/>
              </w:rPr>
              <w:t xml:space="preserve"> Target  100% of PP parents/carers to  </w:t>
            </w:r>
            <w:r w:rsidR="00FB6B50">
              <w:rPr>
                <w:rFonts w:ascii="Arial" w:hAnsi="Arial" w:cs="Arial"/>
              </w:rPr>
              <w:t xml:space="preserve">be informed/signed up for </w:t>
            </w:r>
            <w:r w:rsidR="004117ED">
              <w:rPr>
                <w:rFonts w:ascii="Arial" w:hAnsi="Arial" w:cs="Arial"/>
              </w:rPr>
              <w:t>including parental consultations</w:t>
            </w:r>
            <w:r w:rsidR="00FB6B50">
              <w:rPr>
                <w:rFonts w:ascii="Arial" w:hAnsi="Arial" w:cs="Arial"/>
              </w:rPr>
              <w:t xml:space="preserve"> and other events</w:t>
            </w:r>
            <w:r w:rsidR="004117ED">
              <w:rPr>
                <w:rFonts w:ascii="Arial" w:hAnsi="Arial" w:cs="Arial"/>
              </w:rPr>
              <w:t xml:space="preserve"> to support their child</w:t>
            </w:r>
            <w:r>
              <w:rPr>
                <w:rFonts w:ascii="Arial" w:hAnsi="Arial" w:cs="Arial"/>
              </w:rPr>
              <w:t xml:space="preserve"> with literacy skills</w:t>
            </w:r>
            <w:r w:rsidR="00FB6B50">
              <w:rPr>
                <w:rFonts w:ascii="Arial" w:hAnsi="Arial" w:cs="Arial"/>
              </w:rPr>
              <w:t>.</w:t>
            </w:r>
          </w:p>
        </w:tc>
      </w:tr>
      <w:tr w:rsidR="002954A6" w:rsidRPr="002954A6" w14:paraId="4901A4FC" w14:textId="77777777" w:rsidTr="00FD4F96"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5AE6FF03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73" w:type="dxa"/>
            <w:gridSpan w:val="4"/>
            <w:tcMar>
              <w:top w:w="57" w:type="dxa"/>
              <w:bottom w:w="57" w:type="dxa"/>
            </w:tcMar>
          </w:tcPr>
          <w:p w14:paraId="2CF08675" w14:textId="4A6ABC19" w:rsidR="00915380" w:rsidRPr="007B7C40" w:rsidRDefault="00C02930" w:rsidP="00FB6B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PP pupils</w:t>
            </w:r>
            <w:r w:rsidR="0095115C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</w:t>
            </w:r>
            <w:r w:rsidR="000656C5">
              <w:rPr>
                <w:rFonts w:ascii="Arial" w:hAnsi="Arial" w:cs="Arial"/>
              </w:rPr>
              <w:t>social/</w:t>
            </w:r>
            <w:r>
              <w:rPr>
                <w:rFonts w:ascii="Arial" w:hAnsi="Arial" w:cs="Arial"/>
              </w:rPr>
              <w:t>emotiona</w:t>
            </w:r>
            <w:r w:rsidR="000656C5">
              <w:rPr>
                <w:rFonts w:ascii="Arial" w:hAnsi="Arial" w:cs="Arial"/>
              </w:rPr>
              <w:t xml:space="preserve">l/mental </w:t>
            </w:r>
            <w:r>
              <w:rPr>
                <w:rFonts w:ascii="Arial" w:hAnsi="Arial" w:cs="Arial"/>
              </w:rPr>
              <w:t>development.</w:t>
            </w:r>
          </w:p>
        </w:tc>
        <w:tc>
          <w:tcPr>
            <w:tcW w:w="9031" w:type="dxa"/>
            <w:gridSpan w:val="5"/>
          </w:tcPr>
          <w:p w14:paraId="28AC2F55" w14:textId="52F7EFE5" w:rsidR="00A6273A" w:rsidRDefault="00FB6B50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PP children social/emotional/mental needs identified and monitored over the year. </w:t>
            </w:r>
            <w:r w:rsidR="00C02930">
              <w:rPr>
                <w:rFonts w:ascii="Arial" w:hAnsi="Arial" w:cs="Arial"/>
              </w:rPr>
              <w:t xml:space="preserve">A highly trained team </w:t>
            </w:r>
            <w:r>
              <w:rPr>
                <w:rFonts w:ascii="Arial" w:hAnsi="Arial" w:cs="Arial"/>
              </w:rPr>
              <w:t xml:space="preserve">of Senco and TA’s will </w:t>
            </w:r>
            <w:r w:rsidR="00C02930">
              <w:rPr>
                <w:rFonts w:ascii="Arial" w:hAnsi="Arial" w:cs="Arial"/>
              </w:rPr>
              <w:t>to work effectively with pupils, p</w:t>
            </w:r>
            <w:r w:rsidR="00BF1A86">
              <w:rPr>
                <w:rFonts w:ascii="Arial" w:hAnsi="Arial" w:cs="Arial"/>
              </w:rPr>
              <w:t>arent/carers</w:t>
            </w:r>
            <w:r w:rsidR="00C02930">
              <w:rPr>
                <w:rFonts w:ascii="Arial" w:hAnsi="Arial" w:cs="Arial"/>
              </w:rPr>
              <w:t xml:space="preserve"> over the year to identify and support individual social and emotional needs.</w:t>
            </w:r>
            <w:r w:rsidR="0095115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Improve and extend provision – whole school scheme </w:t>
            </w:r>
            <w:r w:rsidR="00AB729D">
              <w:rPr>
                <w:rFonts w:ascii="Arial" w:hAnsi="Arial" w:cs="Arial"/>
              </w:rPr>
              <w:t>‘</w:t>
            </w:r>
            <w:r>
              <w:rPr>
                <w:rFonts w:ascii="Arial" w:hAnsi="Arial" w:cs="Arial"/>
              </w:rPr>
              <w:t>Jigsaw – Mindful</w:t>
            </w:r>
            <w:r w:rsidR="00BF1A86">
              <w:rPr>
                <w:rFonts w:ascii="Arial" w:hAnsi="Arial" w:cs="Arial"/>
              </w:rPr>
              <w:t xml:space="preserve"> approach to PSHE’.</w:t>
            </w:r>
          </w:p>
          <w:p w14:paraId="7C7C8CE7" w14:textId="77777777" w:rsidR="00BF1A86" w:rsidRDefault="00BF1A86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Staff trained in ‘Thrive’ (Jan 17) and scheme implemented acros</w:t>
            </w:r>
            <w:r w:rsidR="00AB729D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school.</w:t>
            </w:r>
          </w:p>
          <w:p w14:paraId="2262F299" w14:textId="5136771F" w:rsidR="00AB729D" w:rsidRPr="007B7C40" w:rsidRDefault="00AB729D" w:rsidP="008F0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Friendship/ Nurture groups, individual counselling initiated on child need.</w:t>
            </w:r>
          </w:p>
        </w:tc>
      </w:tr>
      <w:tr w:rsidR="002954A6" w:rsidRPr="002954A6" w14:paraId="32A9EE08" w14:textId="77777777" w:rsidTr="00FD4F96">
        <w:tc>
          <w:tcPr>
            <w:tcW w:w="15021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1ACC8228" w14:textId="70A08D8B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FD4F96">
        <w:tc>
          <w:tcPr>
            <w:tcW w:w="220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820" w:type="dxa"/>
            <w:gridSpan w:val="7"/>
            <w:shd w:val="clear" w:color="auto" w:fill="auto"/>
          </w:tcPr>
          <w:p w14:paraId="51677F7E" w14:textId="0483A063" w:rsidR="00A60ECF" w:rsidRPr="002E3D2F" w:rsidRDefault="000656C5" w:rsidP="002E3D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2954A6" w:rsidRPr="002954A6" w14:paraId="1C21F955" w14:textId="77777777" w:rsidTr="00FD4F96">
        <w:tc>
          <w:tcPr>
            <w:tcW w:w="15021" w:type="dxa"/>
            <w:gridSpan w:val="10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FD4F96">
        <w:tc>
          <w:tcPr>
            <w:tcW w:w="15021" w:type="dxa"/>
            <w:gridSpan w:val="10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1CD69BD3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  <w:r w:rsidR="00DC7B86">
              <w:rPr>
                <w:rFonts w:ascii="Arial" w:hAnsi="Arial" w:cs="Arial"/>
                <w:b/>
              </w:rPr>
              <w:t xml:space="preserve"> – NB This is only a small selection of our teaching &amp; learning strategies funded from our main school budget</w:t>
            </w:r>
          </w:p>
        </w:tc>
      </w:tr>
      <w:tr w:rsidR="002954A6" w:rsidRPr="002954A6" w14:paraId="552B8829" w14:textId="77777777" w:rsidTr="00FD4F96">
        <w:trPr>
          <w:trHeight w:val="289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>Desired outcome</w:t>
            </w: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6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16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586" w:type="dxa"/>
            <w:shd w:val="clear" w:color="auto" w:fill="auto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2" w:type="dxa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93656" w:rsidRPr="002954A6" w14:paraId="47E0B297" w14:textId="77777777" w:rsidTr="00FD4F96">
        <w:trPr>
          <w:trHeight w:val="28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4C8E7C5D" w14:textId="42B2D9EC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across school – teacher and TA- to cover the </w:t>
            </w:r>
            <w:r w:rsidR="006943ED">
              <w:rPr>
                <w:rFonts w:ascii="Arial" w:hAnsi="Arial" w:cs="Arial"/>
              </w:rPr>
              <w:t>range</w:t>
            </w:r>
            <w:r>
              <w:rPr>
                <w:rFonts w:ascii="Arial" w:hAnsi="Arial" w:cs="Arial"/>
              </w:rPr>
              <w:t xml:space="preserve"> of PP children from SEN to MA</w:t>
            </w:r>
          </w:p>
          <w:p w14:paraId="1145D2A1" w14:textId="77777777" w:rsidR="00393656" w:rsidRPr="00393656" w:rsidRDefault="00393656" w:rsidP="00393656">
            <w:pPr>
              <w:rPr>
                <w:rFonts w:ascii="Arial" w:hAnsi="Arial" w:cs="Arial"/>
              </w:rPr>
            </w:pPr>
          </w:p>
          <w:p w14:paraId="3EAE31F8" w14:textId="77777777" w:rsidR="00393656" w:rsidRPr="00393656" w:rsidRDefault="00393656" w:rsidP="00393656">
            <w:pPr>
              <w:rPr>
                <w:rFonts w:ascii="Arial" w:hAnsi="Arial" w:cs="Arial"/>
              </w:rPr>
            </w:pPr>
          </w:p>
          <w:p w14:paraId="02113B10" w14:textId="77777777" w:rsidR="00393656" w:rsidRPr="00393656" w:rsidRDefault="00393656" w:rsidP="00393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4A62DF9D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teachers per year group – smaller targeted groups of similar ability pupils.</w:t>
            </w:r>
          </w:p>
          <w:p w14:paraId="4E296F90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TA’s deployed to provide in class support and deliver appropriate interventions</w:t>
            </w:r>
          </w:p>
          <w:p w14:paraId="26A9C5E0" w14:textId="77777777" w:rsidR="00393656" w:rsidRDefault="00393656" w:rsidP="00393656">
            <w:pPr>
              <w:rPr>
                <w:rFonts w:ascii="Arial" w:hAnsi="Arial" w:cs="Arial"/>
              </w:rPr>
            </w:pPr>
          </w:p>
          <w:p w14:paraId="5DBD07D7" w14:textId="2BFB4C2F" w:rsidR="00393656" w:rsidRDefault="00393656" w:rsidP="00393656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7E2ABA2" w14:textId="628E3A29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will benefit from smaller classes for literacy and numeracy and additional TA support in targeted classes/sets with PP children.</w:t>
            </w:r>
          </w:p>
        </w:tc>
        <w:tc>
          <w:tcPr>
            <w:tcW w:w="316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7240E9C" w14:textId="67180572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Achievement and attainment will be monitored on a weekly basis during liaison time (FRI) -TA and Teacher</w:t>
            </w:r>
          </w:p>
          <w:p w14:paraId="0DDF283E" w14:textId="6A2602B1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Targets will be adjusted  to support individuals.</w:t>
            </w:r>
          </w:p>
        </w:tc>
        <w:tc>
          <w:tcPr>
            <w:tcW w:w="1586" w:type="dxa"/>
            <w:shd w:val="clear" w:color="auto" w:fill="auto"/>
          </w:tcPr>
          <w:p w14:paraId="73B48C34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HT </w:t>
            </w:r>
          </w:p>
          <w:p w14:paraId="1EE120D9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 </w:t>
            </w:r>
          </w:p>
          <w:p w14:paraId="07CFF6FE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 </w:t>
            </w:r>
          </w:p>
          <w:p w14:paraId="45178374" w14:textId="504312EA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SENCO </w:t>
            </w:r>
          </w:p>
        </w:tc>
        <w:tc>
          <w:tcPr>
            <w:tcW w:w="1992" w:type="dxa"/>
          </w:tcPr>
          <w:p w14:paraId="321AC412" w14:textId="5308E13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system in July</w:t>
            </w:r>
          </w:p>
        </w:tc>
      </w:tr>
      <w:tr w:rsidR="00393656" w:rsidRPr="00977FFD" w14:paraId="3643023D" w14:textId="77777777" w:rsidTr="00FD4F96">
        <w:trPr>
          <w:trHeight w:val="1862"/>
        </w:trPr>
        <w:tc>
          <w:tcPr>
            <w:tcW w:w="2201" w:type="dxa"/>
            <w:gridSpan w:val="3"/>
          </w:tcPr>
          <w:p w14:paraId="45738B73" w14:textId="77777777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and outstanding first quality teaching every lesson will impact directly on PP. Additional teachers to support sets.</w:t>
            </w:r>
          </w:p>
        </w:tc>
        <w:tc>
          <w:tcPr>
            <w:tcW w:w="2381" w:type="dxa"/>
          </w:tcPr>
          <w:p w14:paraId="7CB99D28" w14:textId="43E67BF9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</w:t>
            </w:r>
            <w:r w:rsidR="006943ED">
              <w:rPr>
                <w:rFonts w:ascii="Arial" w:hAnsi="Arial" w:cs="Arial"/>
              </w:rPr>
              <w:t>ar staff training on improving</w:t>
            </w:r>
            <w:r w:rsidR="00FE6489">
              <w:rPr>
                <w:rFonts w:ascii="Arial" w:hAnsi="Arial" w:cs="Arial"/>
              </w:rPr>
              <w:t xml:space="preserve"> practise- particularly on feedback and self regulation</w:t>
            </w:r>
            <w:r>
              <w:rPr>
                <w:rFonts w:ascii="Arial" w:hAnsi="Arial" w:cs="Arial"/>
              </w:rPr>
              <w:t xml:space="preserve">  Increase staff awareness of all PP children across each year group in each class/set.</w:t>
            </w:r>
          </w:p>
        </w:tc>
        <w:tc>
          <w:tcPr>
            <w:tcW w:w="3695" w:type="dxa"/>
            <w:gridSpan w:val="2"/>
          </w:tcPr>
          <w:p w14:paraId="77CEF453" w14:textId="77777777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pupils across school will benefit from teachers’ increased knowledge &amp; skill.</w:t>
            </w:r>
          </w:p>
          <w:p w14:paraId="59800A76" w14:textId="77777777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PP children identified through plans and other discreet methods so able to access maximum teacher/TA support and input.</w:t>
            </w:r>
          </w:p>
        </w:tc>
        <w:tc>
          <w:tcPr>
            <w:tcW w:w="3166" w:type="dxa"/>
            <w:gridSpan w:val="2"/>
          </w:tcPr>
          <w:p w14:paraId="4504FDA0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Monitoring and evaluation of impact through- </w:t>
            </w:r>
          </w:p>
          <w:p w14:paraId="6B82C880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observations, planning &amp; book scrutinies.</w:t>
            </w:r>
          </w:p>
          <w:p w14:paraId="1352CD7D" w14:textId="77777777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Discussions with pupils, parents/carers &amp; staff. </w:t>
            </w:r>
          </w:p>
        </w:tc>
        <w:tc>
          <w:tcPr>
            <w:tcW w:w="1586" w:type="dxa"/>
          </w:tcPr>
          <w:p w14:paraId="62D923A6" w14:textId="77777777" w:rsidR="00393656" w:rsidRDefault="00393656" w:rsidP="00393656">
            <w:pPr>
              <w:rPr>
                <w:rFonts w:ascii="Arial" w:hAnsi="Arial" w:cs="Arial"/>
              </w:rPr>
            </w:pPr>
          </w:p>
          <w:p w14:paraId="3F39842D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  <w:p w14:paraId="1C908944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SMT</w:t>
            </w:r>
          </w:p>
          <w:p w14:paraId="6FEEC427" w14:textId="77777777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SENCOs</w:t>
            </w:r>
          </w:p>
        </w:tc>
        <w:tc>
          <w:tcPr>
            <w:tcW w:w="1992" w:type="dxa"/>
          </w:tcPr>
          <w:p w14:paraId="35E7ECD4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 an ongoing basis &amp; following evaluation of data at the end of each half </w:t>
            </w:r>
          </w:p>
          <w:p w14:paraId="1D7540C8" w14:textId="77777777" w:rsidR="00393656" w:rsidRPr="00977FFD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</w:t>
            </w:r>
          </w:p>
        </w:tc>
      </w:tr>
      <w:tr w:rsidR="00ED1425" w:rsidRPr="002954A6" w14:paraId="613ACB86" w14:textId="77777777" w:rsidTr="00FD4F96">
        <w:trPr>
          <w:trHeight w:val="289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2ABC211A" w14:textId="3C1614DD" w:rsidR="00ED1425" w:rsidRDefault="00ED1425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PP pupils’ social/emotional/mental </w:t>
            </w:r>
            <w:r w:rsidR="0036061B">
              <w:rPr>
                <w:rFonts w:ascii="Arial" w:hAnsi="Arial" w:cs="Arial"/>
              </w:rPr>
              <w:t xml:space="preserve">health and </w:t>
            </w:r>
            <w:r>
              <w:rPr>
                <w:rFonts w:ascii="Arial" w:hAnsi="Arial" w:cs="Arial"/>
              </w:rPr>
              <w:t>development.</w:t>
            </w: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0E4E9E9E" w14:textId="4BA03625" w:rsidR="00ED1425" w:rsidRDefault="00ED1425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of Jigsaw and Thrive.</w:t>
            </w:r>
          </w:p>
        </w:tc>
        <w:tc>
          <w:tcPr>
            <w:tcW w:w="36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7927C167" w14:textId="547232DC" w:rsidR="00ED1425" w:rsidRDefault="0036061B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from EEF that increased self esteem, improved mental health and building resilience can help improve a child’s </w:t>
            </w:r>
          </w:p>
        </w:tc>
        <w:tc>
          <w:tcPr>
            <w:tcW w:w="316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28689F" w14:textId="77777777" w:rsidR="00ED1425" w:rsidRDefault="00ED1425" w:rsidP="00ED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Improve and extend</w:t>
            </w:r>
            <w:r w:rsidR="0036061B">
              <w:rPr>
                <w:rFonts w:ascii="Arial" w:hAnsi="Arial" w:cs="Arial"/>
              </w:rPr>
              <w:t xml:space="preserve"> provision -</w:t>
            </w:r>
            <w:r>
              <w:rPr>
                <w:rFonts w:ascii="Arial" w:hAnsi="Arial" w:cs="Arial"/>
              </w:rPr>
              <w:t xml:space="preserve"> ‘Jigsaw – Mindful approach to PSHE’.</w:t>
            </w:r>
            <w:r w:rsidR="0036061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</w:t>
            </w:r>
            <w:r w:rsidR="0036061B">
              <w:rPr>
                <w:rFonts w:ascii="Arial" w:hAnsi="Arial" w:cs="Arial"/>
              </w:rPr>
              <w:t>taff trained in ‘Thrive’ (Jan 18</w:t>
            </w:r>
            <w:r>
              <w:rPr>
                <w:rFonts w:ascii="Arial" w:hAnsi="Arial" w:cs="Arial"/>
              </w:rPr>
              <w:t>) and scheme implemented across school.Friendship/ Nurture groups, individual counselling initiated on child need.</w:t>
            </w:r>
          </w:p>
          <w:p w14:paraId="05337A7E" w14:textId="29424772" w:rsidR="0036061B" w:rsidRDefault="0036061B" w:rsidP="00ED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school CPD termly basis. Parent/carers informed</w:t>
            </w:r>
          </w:p>
        </w:tc>
        <w:tc>
          <w:tcPr>
            <w:tcW w:w="1586" w:type="dxa"/>
            <w:shd w:val="clear" w:color="auto" w:fill="auto"/>
          </w:tcPr>
          <w:p w14:paraId="362B2E30" w14:textId="77777777" w:rsidR="00ED1425" w:rsidRDefault="0036061B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SENCO</w:t>
            </w:r>
          </w:p>
          <w:p w14:paraId="25E17256" w14:textId="77777777" w:rsidR="0036061B" w:rsidRDefault="0036061B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Interventions Lead </w:t>
            </w:r>
          </w:p>
          <w:p w14:paraId="22EEE0CF" w14:textId="01F4CA32" w:rsidR="0036061B" w:rsidRDefault="0036061B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</w:t>
            </w:r>
          </w:p>
        </w:tc>
        <w:tc>
          <w:tcPr>
            <w:tcW w:w="1992" w:type="dxa"/>
          </w:tcPr>
          <w:p w14:paraId="669E161E" w14:textId="77777777" w:rsidR="0036061B" w:rsidRDefault="0036061B" w:rsidP="00393656">
            <w:pPr>
              <w:rPr>
                <w:rFonts w:ascii="Arial" w:hAnsi="Arial" w:cs="Arial"/>
              </w:rPr>
            </w:pPr>
          </w:p>
          <w:p w14:paraId="41331F0B" w14:textId="6EBBB648" w:rsidR="0036061B" w:rsidRDefault="0036061B" w:rsidP="00393656">
            <w:pPr>
              <w:rPr>
                <w:rFonts w:ascii="Arial" w:hAnsi="Arial" w:cs="Arial"/>
              </w:rPr>
            </w:pPr>
          </w:p>
        </w:tc>
      </w:tr>
      <w:tr w:rsidR="00393656" w:rsidRPr="002954A6" w14:paraId="1D9EB39F" w14:textId="77777777" w:rsidTr="00FD4F96">
        <w:trPr>
          <w:trHeight w:val="289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42D9BE26" w14:textId="5C15E685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levels of support/ parental contribution to pupil learning outcomes.</w:t>
            </w: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3660982A" w14:textId="1DCF679B" w:rsidR="00393656" w:rsidRDefault="00FE6489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Embedding LPPAward </w:t>
            </w:r>
          </w:p>
        </w:tc>
        <w:tc>
          <w:tcPr>
            <w:tcW w:w="369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2BA4D5D" w14:textId="52930AF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Limited  support from those hard to reach parent/carers which affects pupil attitude to learning – unable to contribute, to school equipment ie PE kit Non-attendance at </w:t>
            </w:r>
            <w:r>
              <w:rPr>
                <w:rFonts w:ascii="Arial" w:hAnsi="Arial" w:cs="Arial"/>
              </w:rPr>
              <w:lastRenderedPageBreak/>
              <w:t>parent/Carer consultations, No homework</w:t>
            </w:r>
          </w:p>
        </w:tc>
        <w:tc>
          <w:tcPr>
            <w:tcW w:w="316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76BEA78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TA’s Performance Management target; </w:t>
            </w:r>
          </w:p>
          <w:p w14:paraId="3036B4EA" w14:textId="263F9473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p/c to attend </w:t>
            </w:r>
          </w:p>
        </w:tc>
        <w:tc>
          <w:tcPr>
            <w:tcW w:w="1586" w:type="dxa"/>
            <w:shd w:val="clear" w:color="auto" w:fill="auto"/>
          </w:tcPr>
          <w:p w14:paraId="3DC73D77" w14:textId="4B23D056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SMT </w:t>
            </w:r>
          </w:p>
        </w:tc>
        <w:tc>
          <w:tcPr>
            <w:tcW w:w="1992" w:type="dxa"/>
          </w:tcPr>
          <w:p w14:paraId="1F8DCA83" w14:textId="3DFE027E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above &amp; following lesson observations, learning walks, planning &amp; book scrutinies, etc.</w:t>
            </w:r>
          </w:p>
        </w:tc>
      </w:tr>
      <w:tr w:rsidR="00393656" w:rsidRPr="002954A6" w14:paraId="66D20392" w14:textId="77777777" w:rsidTr="0036061B">
        <w:trPr>
          <w:trHeight w:hRule="exact" w:val="1367"/>
        </w:trPr>
        <w:tc>
          <w:tcPr>
            <w:tcW w:w="13029" w:type="dxa"/>
            <w:gridSpan w:val="9"/>
            <w:tcMar>
              <w:top w:w="57" w:type="dxa"/>
              <w:bottom w:w="57" w:type="dxa"/>
            </w:tcMar>
          </w:tcPr>
          <w:p w14:paraId="7C2EC7AF" w14:textId="633996F5" w:rsidR="00FE6489" w:rsidRDefault="00FE6489" w:rsidP="00393656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(including staffing on costs</w:t>
            </w:r>
          </w:p>
          <w:p w14:paraId="02CBF112" w14:textId="77777777" w:rsidR="0036061B" w:rsidRDefault="00FE6489" w:rsidP="003606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to Learn strategies/ Self regulation/ Staff training )</w:t>
            </w:r>
          </w:p>
          <w:p w14:paraId="3D7A3783" w14:textId="5026B25B" w:rsidR="0036061B" w:rsidRDefault="0036061B" w:rsidP="003606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Jigsaw resources</w:t>
            </w:r>
          </w:p>
          <w:p w14:paraId="10EC7B76" w14:textId="77953CEC" w:rsidR="0036061B" w:rsidRDefault="0036061B" w:rsidP="003606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Thrive  </w:t>
            </w:r>
          </w:p>
          <w:p w14:paraId="4BD9F671" w14:textId="31D0349C" w:rsidR="00FE6489" w:rsidRPr="00FE6489" w:rsidRDefault="00FE6489" w:rsidP="00FE6489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92" w:type="dxa"/>
          </w:tcPr>
          <w:p w14:paraId="3D332647" w14:textId="77777777" w:rsidR="00393656" w:rsidRDefault="00FE6489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£104,795</w:t>
            </w:r>
          </w:p>
          <w:p w14:paraId="1B7F1898" w14:textId="77777777" w:rsidR="00FE6489" w:rsidRDefault="00FE6489" w:rsidP="00FE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£3,000</w:t>
            </w:r>
          </w:p>
          <w:p w14:paraId="334F3135" w14:textId="77777777" w:rsidR="00FE6489" w:rsidRPr="0036061B" w:rsidRDefault="0036061B" w:rsidP="00FE6489">
            <w:pPr>
              <w:rPr>
                <w:rFonts w:ascii="Arial" w:hAnsi="Arial" w:cs="Arial"/>
                <w:szCs w:val="18"/>
              </w:rPr>
            </w:pPr>
            <w:r w:rsidRPr="0036061B">
              <w:rPr>
                <w:rFonts w:ascii="Arial" w:hAnsi="Arial" w:cs="Arial"/>
                <w:szCs w:val="18"/>
              </w:rPr>
              <w:t>£2800</w:t>
            </w:r>
          </w:p>
          <w:p w14:paraId="6316D8C1" w14:textId="77777777" w:rsidR="0036061B" w:rsidRDefault="0036061B" w:rsidP="00FE6489">
            <w:pPr>
              <w:rPr>
                <w:rFonts w:ascii="Arial" w:hAnsi="Arial" w:cs="Arial"/>
                <w:szCs w:val="18"/>
              </w:rPr>
            </w:pPr>
            <w:r w:rsidRPr="0036061B">
              <w:rPr>
                <w:rFonts w:ascii="Arial" w:hAnsi="Arial" w:cs="Arial"/>
                <w:szCs w:val="18"/>
              </w:rPr>
              <w:t>£3,500</w:t>
            </w:r>
          </w:p>
          <w:p w14:paraId="7587AE73" w14:textId="5AA4233F" w:rsidR="0036061B" w:rsidRPr="00FE6489" w:rsidRDefault="0036061B" w:rsidP="00FE64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18"/>
              </w:rPr>
              <w:t>£114, 095</w:t>
            </w:r>
          </w:p>
        </w:tc>
      </w:tr>
      <w:tr w:rsidR="00393656" w:rsidRPr="002954A6" w14:paraId="768704E7" w14:textId="77777777" w:rsidTr="00FD4F96">
        <w:trPr>
          <w:trHeight w:hRule="exact" w:val="312"/>
        </w:trPr>
        <w:tc>
          <w:tcPr>
            <w:tcW w:w="15021" w:type="dxa"/>
            <w:gridSpan w:val="10"/>
            <w:tcMar>
              <w:top w:w="57" w:type="dxa"/>
              <w:bottom w:w="57" w:type="dxa"/>
            </w:tcMar>
          </w:tcPr>
          <w:p w14:paraId="26466B16" w14:textId="77777777" w:rsidR="00393656" w:rsidRPr="002954A6" w:rsidRDefault="00393656" w:rsidP="00393656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393656" w:rsidRPr="002954A6" w14:paraId="58773DB5" w14:textId="77777777" w:rsidTr="00FD4F96"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34D410EC" w14:textId="77777777" w:rsidR="00393656" w:rsidRPr="002954A6" w:rsidRDefault="00393656" w:rsidP="003936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469A0314" w14:textId="77777777" w:rsidR="00393656" w:rsidRPr="002954A6" w:rsidRDefault="00393656" w:rsidP="003936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695" w:type="dxa"/>
            <w:gridSpan w:val="2"/>
            <w:tcMar>
              <w:top w:w="57" w:type="dxa"/>
              <w:bottom w:w="57" w:type="dxa"/>
            </w:tcMar>
          </w:tcPr>
          <w:p w14:paraId="1D74EBD6" w14:textId="77777777" w:rsidR="00393656" w:rsidRPr="002954A6" w:rsidRDefault="00393656" w:rsidP="003936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2350" w:type="dxa"/>
            <w:tcMar>
              <w:top w:w="57" w:type="dxa"/>
              <w:bottom w:w="57" w:type="dxa"/>
            </w:tcMar>
          </w:tcPr>
          <w:p w14:paraId="298834DB" w14:textId="77777777" w:rsidR="00393656" w:rsidRPr="002954A6" w:rsidRDefault="00393656" w:rsidP="003936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2402" w:type="dxa"/>
            <w:gridSpan w:val="2"/>
          </w:tcPr>
          <w:p w14:paraId="69606D4E" w14:textId="77777777" w:rsidR="00393656" w:rsidRPr="002954A6" w:rsidRDefault="00393656" w:rsidP="00393656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92" w:type="dxa"/>
          </w:tcPr>
          <w:p w14:paraId="334E2892" w14:textId="77777777" w:rsidR="00393656" w:rsidRPr="00262114" w:rsidRDefault="00393656" w:rsidP="00393656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36061B" w:rsidRPr="002954A6" w14:paraId="2A8A4838" w14:textId="77777777" w:rsidTr="00FD4F96">
        <w:trPr>
          <w:trHeight w:val="253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7585DE0F" w14:textId="77777777" w:rsidR="0036061B" w:rsidRDefault="0036061B" w:rsidP="00393656">
            <w:pPr>
              <w:rPr>
                <w:rFonts w:ascii="Arial" w:hAnsi="Arial" w:cs="Arial"/>
              </w:rPr>
            </w:pP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2BA4E7C0" w14:textId="77777777" w:rsidR="0036061B" w:rsidRDefault="0036061B" w:rsidP="00393656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gridSpan w:val="2"/>
            <w:tcMar>
              <w:top w:w="57" w:type="dxa"/>
              <w:bottom w:w="57" w:type="dxa"/>
            </w:tcMar>
          </w:tcPr>
          <w:p w14:paraId="705B85CA" w14:textId="77777777" w:rsidR="0036061B" w:rsidRDefault="0036061B" w:rsidP="00393656">
            <w:pPr>
              <w:rPr>
                <w:rFonts w:ascii="Arial" w:hAnsi="Arial" w:cs="Arial"/>
              </w:rPr>
            </w:pPr>
          </w:p>
        </w:tc>
        <w:tc>
          <w:tcPr>
            <w:tcW w:w="2350" w:type="dxa"/>
            <w:tcMar>
              <w:top w:w="57" w:type="dxa"/>
              <w:bottom w:w="57" w:type="dxa"/>
            </w:tcMar>
          </w:tcPr>
          <w:p w14:paraId="02289CCF" w14:textId="77777777" w:rsidR="0036061B" w:rsidRDefault="0036061B" w:rsidP="00393656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2"/>
          </w:tcPr>
          <w:p w14:paraId="6B145F94" w14:textId="77777777" w:rsidR="0036061B" w:rsidRDefault="0036061B" w:rsidP="00393656">
            <w:pPr>
              <w:rPr>
                <w:rFonts w:ascii="Arial" w:hAnsi="Arial" w:cs="Arial"/>
              </w:rPr>
            </w:pPr>
          </w:p>
        </w:tc>
        <w:tc>
          <w:tcPr>
            <w:tcW w:w="1992" w:type="dxa"/>
            <w:vMerge w:val="restart"/>
          </w:tcPr>
          <w:p w14:paraId="365FB4E3" w14:textId="77777777" w:rsidR="0036061B" w:rsidRDefault="0036061B" w:rsidP="0036061B">
            <w:pPr>
              <w:rPr>
                <w:rFonts w:ascii="Arial" w:hAnsi="Arial" w:cs="Arial"/>
              </w:rPr>
            </w:pPr>
          </w:p>
          <w:p w14:paraId="2ED92C9D" w14:textId="77777777" w:rsidR="0036061B" w:rsidRDefault="0036061B" w:rsidP="0036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 &amp; at half  termly meetings pupil progress meetings</w:t>
            </w:r>
          </w:p>
          <w:p w14:paraId="5C9143ED" w14:textId="77777777" w:rsidR="0036061B" w:rsidRPr="00A030FA" w:rsidRDefault="0036061B" w:rsidP="0036061B">
            <w:pPr>
              <w:rPr>
                <w:rFonts w:ascii="Arial" w:hAnsi="Arial" w:cs="Arial"/>
              </w:rPr>
            </w:pPr>
          </w:p>
          <w:p w14:paraId="4BE7B11D" w14:textId="77777777" w:rsidR="0036061B" w:rsidRDefault="0036061B" w:rsidP="0036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TA support for pupils:- review through Performance Management</w:t>
            </w:r>
          </w:p>
          <w:p w14:paraId="12829375" w14:textId="77777777" w:rsidR="0036061B" w:rsidRDefault="0036061B" w:rsidP="0036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7A39B52" w14:textId="77777777" w:rsidR="0036061B" w:rsidRDefault="0036061B" w:rsidP="00393656">
            <w:pPr>
              <w:rPr>
                <w:rFonts w:ascii="Arial" w:hAnsi="Arial" w:cs="Arial"/>
              </w:rPr>
            </w:pPr>
          </w:p>
        </w:tc>
      </w:tr>
      <w:tr w:rsidR="00393656" w:rsidRPr="002954A6" w14:paraId="0DF205A5" w14:textId="77777777" w:rsidTr="00FD4F96">
        <w:trPr>
          <w:trHeight w:val="3175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71872C55" w14:textId="0797AC19" w:rsidR="00393656" w:rsidRPr="000534D4" w:rsidRDefault="00393656" w:rsidP="00393656">
            <w:pPr>
              <w:rPr>
                <w:rFonts w:ascii="Arial" w:hAnsi="Arial" w:cs="Arial"/>
              </w:rPr>
            </w:pPr>
            <w:r w:rsidRPr="000534D4">
              <w:rPr>
                <w:rFonts w:ascii="Arial" w:hAnsi="Arial" w:cs="Arial"/>
              </w:rPr>
              <w:t>All PP children are supported effectively in order to allow them to make good progress whatever their starting points.</w:t>
            </w: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48FCF55B" w14:textId="77777777" w:rsidR="00AB729D" w:rsidRPr="000534D4" w:rsidRDefault="00AB729D" w:rsidP="00AB72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Tailored interventions to ensure </w:t>
            </w:r>
            <w:r w:rsidRPr="000534D4">
              <w:rPr>
                <w:rFonts w:ascii="Arial" w:hAnsi="Arial" w:cs="Arial"/>
              </w:rPr>
              <w:t xml:space="preserve">targeted, focused and </w:t>
            </w:r>
          </w:p>
          <w:p w14:paraId="2B5D7415" w14:textId="131EDF7A" w:rsidR="00AB729D" w:rsidRDefault="00AB729D" w:rsidP="00AB729D">
            <w:pPr>
              <w:rPr>
                <w:rFonts w:ascii="Arial" w:hAnsi="Arial" w:cs="Arial"/>
              </w:rPr>
            </w:pPr>
            <w:r w:rsidRPr="000534D4">
              <w:rPr>
                <w:rFonts w:ascii="Arial" w:hAnsi="Arial" w:cs="Arial"/>
              </w:rPr>
              <w:t xml:space="preserve">challenging input </w:t>
            </w:r>
            <w:r>
              <w:rPr>
                <w:rFonts w:ascii="Arial" w:hAnsi="Arial" w:cs="Arial"/>
              </w:rPr>
              <w:t>for PP pupils, based on their current needs &amp; updated regularly..</w:t>
            </w:r>
          </w:p>
          <w:p w14:paraId="69BCA213" w14:textId="66C104C8" w:rsidR="00393656" w:rsidRPr="000534D4" w:rsidRDefault="00393656" w:rsidP="00AB72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Close monitoring of progress of PP pupils </w:t>
            </w:r>
          </w:p>
        </w:tc>
        <w:tc>
          <w:tcPr>
            <w:tcW w:w="3695" w:type="dxa"/>
            <w:gridSpan w:val="2"/>
            <w:tcMar>
              <w:top w:w="57" w:type="dxa"/>
              <w:bottom w:w="57" w:type="dxa"/>
            </w:tcMar>
          </w:tcPr>
          <w:p w14:paraId="04A2B402" w14:textId="278F7BDC" w:rsidR="00393656" w:rsidRPr="00AB729D" w:rsidRDefault="00393656" w:rsidP="00AB729D">
            <w:pPr>
              <w:spacing w:after="160" w:line="256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9D">
              <w:rPr>
                <w:rFonts w:ascii="Arial" w:hAnsi="Arial" w:cs="Arial"/>
              </w:rPr>
              <w:t>Pupils benefiting from one to one or group work sessions from well-trained TA’s have attained well &amp; made good progress in relation to their starting points. Class teachers &amp; TAs will liaise regularly and share outcomes and programmes in regular staff meetings &amp; on an daily  basis.</w:t>
            </w:r>
            <w:r w:rsidR="00AB729D" w:rsidRPr="00AB729D">
              <w:rPr>
                <w:rFonts w:ascii="Arial" w:hAnsi="Arial" w:cs="Arial"/>
              </w:rPr>
              <w:t xml:space="preserve"> </w:t>
            </w:r>
            <w:r w:rsidR="00AB729D">
              <w:rPr>
                <w:rFonts w:ascii="Arial" w:hAnsi="Arial" w:cs="Arial"/>
                <w:sz w:val="24"/>
                <w:szCs w:val="24"/>
              </w:rPr>
              <w:t xml:space="preserve">Use research-based interventions to impact on </w:t>
            </w:r>
            <w:r w:rsidR="00AB729D" w:rsidRPr="00AB729D">
              <w:rPr>
                <w:rFonts w:ascii="Arial" w:hAnsi="Arial" w:cs="Arial"/>
                <w:sz w:val="24"/>
                <w:szCs w:val="24"/>
              </w:rPr>
              <w:t xml:space="preserve"> pupils’ knowledge and skills</w:t>
            </w:r>
            <w:r w:rsidR="00AB729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350" w:type="dxa"/>
            <w:tcMar>
              <w:top w:w="57" w:type="dxa"/>
              <w:bottom w:w="57" w:type="dxa"/>
            </w:tcMar>
          </w:tcPr>
          <w:p w14:paraId="2EFF8E0C" w14:textId="52355AA1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14:paraId="1CF93AA1" w14:textId="468F79DE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Half-termly data scrutiny</w:t>
            </w:r>
            <w:r w:rsidR="00AB729D">
              <w:rPr>
                <w:rFonts w:ascii="Arial" w:hAnsi="Arial" w:cs="Arial"/>
              </w:rPr>
              <w:t xml:space="preserve"> and Progress meetings.</w:t>
            </w:r>
          </w:p>
          <w:p w14:paraId="6B4012C2" w14:textId="1BEA1DC8" w:rsidR="00393656" w:rsidRPr="000534D4" w:rsidRDefault="00393656" w:rsidP="00393656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gridSpan w:val="2"/>
          </w:tcPr>
          <w:p w14:paraId="141C95A3" w14:textId="05DEA53A" w:rsidR="00393656" w:rsidRPr="000534D4" w:rsidRDefault="0036061B" w:rsidP="003606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Co-ordinator (CC) with Senco and DHT</w:t>
            </w:r>
          </w:p>
        </w:tc>
        <w:tc>
          <w:tcPr>
            <w:tcW w:w="1992" w:type="dxa"/>
            <w:vMerge/>
          </w:tcPr>
          <w:p w14:paraId="27A55D1E" w14:textId="2CE0EC63" w:rsidR="00393656" w:rsidRPr="000534D4" w:rsidRDefault="00393656" w:rsidP="00393656">
            <w:pPr>
              <w:rPr>
                <w:rFonts w:ascii="Arial" w:hAnsi="Arial" w:cs="Arial"/>
              </w:rPr>
            </w:pPr>
          </w:p>
        </w:tc>
      </w:tr>
      <w:tr w:rsidR="00393656" w:rsidRPr="002954A6" w14:paraId="56BEE458" w14:textId="77777777" w:rsidTr="00FD4F96">
        <w:trPr>
          <w:trHeight w:val="2883"/>
        </w:trPr>
        <w:tc>
          <w:tcPr>
            <w:tcW w:w="2201" w:type="dxa"/>
            <w:gridSpan w:val="3"/>
            <w:tcMar>
              <w:top w:w="57" w:type="dxa"/>
              <w:bottom w:w="57" w:type="dxa"/>
            </w:tcMar>
          </w:tcPr>
          <w:p w14:paraId="71A27261" w14:textId="3D728534" w:rsidR="00393656" w:rsidRPr="000534D4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More able PP children are targeted </w:t>
            </w:r>
            <w:r w:rsidRPr="000534D4">
              <w:rPr>
                <w:rFonts w:ascii="Arial" w:hAnsi="Arial" w:cs="Arial"/>
              </w:rPr>
              <w:t>effectively in order to allow them to make good</w:t>
            </w:r>
            <w:r>
              <w:rPr>
                <w:rFonts w:ascii="Arial" w:hAnsi="Arial" w:cs="Arial"/>
              </w:rPr>
              <w:t xml:space="preserve"> or better</w:t>
            </w:r>
            <w:r w:rsidRPr="000534D4">
              <w:rPr>
                <w:rFonts w:ascii="Arial" w:hAnsi="Arial" w:cs="Arial"/>
              </w:rPr>
              <w:t xml:space="preserve"> progress whatever their starting points</w:t>
            </w:r>
            <w:r>
              <w:rPr>
                <w:rFonts w:ascii="Arial" w:hAnsi="Arial" w:cs="Arial"/>
              </w:rPr>
              <w:t>, to reach higher levels.</w:t>
            </w:r>
          </w:p>
        </w:tc>
        <w:tc>
          <w:tcPr>
            <w:tcW w:w="2381" w:type="dxa"/>
            <w:tcMar>
              <w:top w:w="57" w:type="dxa"/>
              <w:bottom w:w="57" w:type="dxa"/>
            </w:tcMar>
          </w:tcPr>
          <w:p w14:paraId="693925E6" w14:textId="77777777" w:rsidR="00FE6489" w:rsidRDefault="00FE6489" w:rsidP="00FE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identification of potential and MA PP’s.</w:t>
            </w:r>
          </w:p>
          <w:p w14:paraId="000AF671" w14:textId="25C7CE4A" w:rsidR="00393656" w:rsidRDefault="00393656" w:rsidP="00FE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 PPs provided with additional </w:t>
            </w:r>
            <w:r w:rsidR="00FE6489">
              <w:rPr>
                <w:rFonts w:ascii="Arial" w:hAnsi="Arial" w:cs="Arial"/>
              </w:rPr>
              <w:t xml:space="preserve">support and opportunities to </w:t>
            </w:r>
            <w:r>
              <w:rPr>
                <w:rFonts w:ascii="Arial" w:hAnsi="Arial" w:cs="Arial"/>
              </w:rPr>
              <w:t xml:space="preserve">challenge and raise expectations </w:t>
            </w:r>
          </w:p>
        </w:tc>
        <w:tc>
          <w:tcPr>
            <w:tcW w:w="3695" w:type="dxa"/>
            <w:gridSpan w:val="2"/>
            <w:tcMar>
              <w:top w:w="57" w:type="dxa"/>
              <w:bottom w:w="57" w:type="dxa"/>
            </w:tcMar>
          </w:tcPr>
          <w:p w14:paraId="3F9D02A0" w14:textId="00C16C23" w:rsidR="00393656" w:rsidRPr="000534D4" w:rsidRDefault="00AB729D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% of PP children reach Greater Depth and/or S+ levels in Target Tracker.</w:t>
            </w:r>
          </w:p>
        </w:tc>
        <w:tc>
          <w:tcPr>
            <w:tcW w:w="2350" w:type="dxa"/>
            <w:tcMar>
              <w:top w:w="57" w:type="dxa"/>
              <w:bottom w:w="57" w:type="dxa"/>
            </w:tcMar>
          </w:tcPr>
          <w:p w14:paraId="10788F3B" w14:textId="77777777" w:rsidR="00FE6489" w:rsidRDefault="00FE6489" w:rsidP="00FE64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interventions and levels of progress to ensure effectiveness of input. M</w:t>
            </w:r>
            <w:r w:rsidRPr="000534D4">
              <w:rPr>
                <w:rFonts w:ascii="Arial" w:hAnsi="Arial" w:cs="Arial"/>
              </w:rPr>
              <w:t xml:space="preserve">embers of staff </w:t>
            </w:r>
            <w:r>
              <w:rPr>
                <w:rFonts w:ascii="Arial" w:hAnsi="Arial" w:cs="Arial"/>
              </w:rPr>
              <w:t xml:space="preserve">work </w:t>
            </w:r>
            <w:r w:rsidRPr="000534D4">
              <w:rPr>
                <w:rFonts w:ascii="Arial" w:hAnsi="Arial" w:cs="Arial"/>
              </w:rPr>
              <w:t xml:space="preserve">together </w:t>
            </w:r>
            <w:r>
              <w:rPr>
                <w:rFonts w:ascii="Arial" w:hAnsi="Arial" w:cs="Arial"/>
              </w:rPr>
              <w:t xml:space="preserve">to </w:t>
            </w:r>
            <w:r w:rsidRPr="000534D4">
              <w:rPr>
                <w:rFonts w:ascii="Arial" w:hAnsi="Arial" w:cs="Arial"/>
              </w:rPr>
              <w:t>provide opportunities to share progress, problems, ideas, etc.</w:t>
            </w:r>
          </w:p>
          <w:p w14:paraId="057A8919" w14:textId="25978C89" w:rsidR="00393656" w:rsidRDefault="00FE6489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Half-termly data scrutiny and Progress meetings.</w:t>
            </w:r>
          </w:p>
        </w:tc>
        <w:tc>
          <w:tcPr>
            <w:tcW w:w="2402" w:type="dxa"/>
            <w:gridSpan w:val="2"/>
          </w:tcPr>
          <w:p w14:paraId="48EA4472" w14:textId="3BDB6CDD" w:rsidR="00393656" w:rsidRPr="000534D4" w:rsidRDefault="00FE6489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 Lead teacher</w:t>
            </w:r>
            <w:r w:rsidR="00393656">
              <w:rPr>
                <w:rFonts w:ascii="Arial" w:hAnsi="Arial" w:cs="Arial"/>
              </w:rPr>
              <w:t xml:space="preserve"> and DHT</w:t>
            </w:r>
          </w:p>
        </w:tc>
        <w:tc>
          <w:tcPr>
            <w:tcW w:w="1992" w:type="dxa"/>
          </w:tcPr>
          <w:p w14:paraId="4D63EC63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half term</w:t>
            </w:r>
          </w:p>
          <w:p w14:paraId="354977E5" w14:textId="77777777" w:rsidR="00393656" w:rsidRDefault="00393656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review of impact- end of academic year </w:t>
            </w:r>
          </w:p>
          <w:p w14:paraId="5E8950C0" w14:textId="77777777" w:rsidR="00ED1425" w:rsidRDefault="00ED1425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Supply/release time</w:t>
            </w:r>
          </w:p>
          <w:p w14:paraId="5E50A460" w14:textId="71E41834" w:rsidR="00ED1425" w:rsidRPr="000534D4" w:rsidRDefault="00ED1425" w:rsidP="00393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£1,500</w:t>
            </w:r>
          </w:p>
        </w:tc>
      </w:tr>
    </w:tbl>
    <w:p w14:paraId="43200235" w14:textId="185F6D7C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4895828C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415E08D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4FA67EDF" w:rsidR="000B25ED" w:rsidRPr="002954A6" w:rsidRDefault="004A2411" w:rsidP="004A2411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2016-2017</w:t>
            </w:r>
            <w:r w:rsidR="00701548">
              <w:rPr>
                <w:rFonts w:ascii="Arial" w:hAnsi="Arial" w:cs="Arial"/>
                <w:b/>
              </w:rPr>
              <w:t>allocation</w:t>
            </w:r>
            <w:r w:rsidR="00DC7E26">
              <w:rPr>
                <w:rFonts w:ascii="Arial" w:hAnsi="Arial" w:cs="Arial"/>
                <w:b/>
              </w:rPr>
              <w:t xml:space="preserve"> (full academic year)</w:t>
            </w:r>
            <w:r w:rsidR="00226427">
              <w:rPr>
                <w:rFonts w:ascii="Arial" w:hAnsi="Arial" w:cs="Arial"/>
                <w:b/>
              </w:rPr>
              <w:t xml:space="preserve">  £</w:t>
            </w:r>
            <w:r>
              <w:rPr>
                <w:rFonts w:ascii="Arial" w:hAnsi="Arial" w:cs="Arial"/>
                <w:b/>
              </w:rPr>
              <w:t>119,380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321E6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321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FD4F96" w:rsidRPr="002954A6" w14:paraId="06262BD5" w14:textId="77777777" w:rsidTr="00DE22DC">
        <w:trPr>
          <w:trHeight w:hRule="exact" w:val="494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C8248D6" w14:textId="31ADD7D3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and outstanding first quality teaching every lesson will impact directly on PP. </w:t>
            </w:r>
            <w:r w:rsidR="0093665A">
              <w:rPr>
                <w:rFonts w:ascii="Arial" w:hAnsi="Arial" w:cs="Arial"/>
              </w:rPr>
              <w:t>Increased staffing to support 3 sets across Y1 to y4 for literacy and numeracy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C2EB478" w14:textId="17DB7747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 training on outstanding practise including training for ‘Dyslexia friendly school award’.</w:t>
            </w:r>
          </w:p>
          <w:p w14:paraId="7D30DF21" w14:textId="66B24ED5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Smaller sets.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712CE5AC" w14:textId="4AD7F45A"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lesson observed were good or outstanding.</w:t>
            </w:r>
          </w:p>
          <w:p w14:paraId="2E246942" w14:textId="77777777" w:rsidR="00DE22DC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Impact was positive –</w:t>
            </w:r>
          </w:p>
          <w:p w14:paraId="5800D7B7" w14:textId="77777777" w:rsidR="00DE22DC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Early yea</w:t>
            </w:r>
            <w:r w:rsidR="00DE22DC">
              <w:rPr>
                <w:sz w:val="22"/>
                <w:szCs w:val="22"/>
              </w:rPr>
              <w:t>rs GLD2016-67% to 2017- 74%</w:t>
            </w:r>
          </w:p>
          <w:p w14:paraId="27D02E3E" w14:textId="77777777" w:rsidR="00DE22DC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Y1 Phonics – ‘16-79% to 84.2% ‘17and KS1 SAT’s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1"/>
              <w:gridCol w:w="1137"/>
              <w:gridCol w:w="982"/>
            </w:tblGrid>
            <w:tr w:rsidR="00DE22DC" w14:paraId="4015BC19" w14:textId="77777777" w:rsidTr="00080A30">
              <w:trPr>
                <w:trHeight w:val="262"/>
              </w:trPr>
              <w:tc>
                <w:tcPr>
                  <w:tcW w:w="1551" w:type="dxa"/>
                </w:tcPr>
                <w:p w14:paraId="45D7DEA1" w14:textId="51F0B9F2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Exp </w:t>
                  </w:r>
                </w:p>
              </w:tc>
              <w:tc>
                <w:tcPr>
                  <w:tcW w:w="1137" w:type="dxa"/>
                </w:tcPr>
                <w:p w14:paraId="0584ABCC" w14:textId="46799010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82" w:type="dxa"/>
                </w:tcPr>
                <w:p w14:paraId="4DBF5466" w14:textId="40988636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</w:p>
              </w:tc>
            </w:tr>
            <w:tr w:rsidR="00DE22DC" w14:paraId="645BAD1F" w14:textId="77777777" w:rsidTr="00080A30">
              <w:trPr>
                <w:trHeight w:val="246"/>
              </w:trPr>
              <w:tc>
                <w:tcPr>
                  <w:tcW w:w="1551" w:type="dxa"/>
                </w:tcPr>
                <w:p w14:paraId="02215947" w14:textId="1CDDEC44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137" w:type="dxa"/>
                </w:tcPr>
                <w:p w14:paraId="546AB88E" w14:textId="436CDFAC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79%</w:t>
                  </w:r>
                </w:p>
              </w:tc>
              <w:tc>
                <w:tcPr>
                  <w:tcW w:w="982" w:type="dxa"/>
                </w:tcPr>
                <w:p w14:paraId="1D370F89" w14:textId="42CD9F47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81%</w:t>
                  </w:r>
                </w:p>
              </w:tc>
            </w:tr>
            <w:tr w:rsidR="00DE22DC" w14:paraId="5E3C4A98" w14:textId="77777777" w:rsidTr="00080A30">
              <w:trPr>
                <w:trHeight w:val="262"/>
              </w:trPr>
              <w:tc>
                <w:tcPr>
                  <w:tcW w:w="1551" w:type="dxa"/>
                </w:tcPr>
                <w:p w14:paraId="2C0D5A80" w14:textId="08BDB6BC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137" w:type="dxa"/>
                </w:tcPr>
                <w:p w14:paraId="1755AAFB" w14:textId="1B1A5946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63%</w:t>
                  </w:r>
                </w:p>
              </w:tc>
              <w:tc>
                <w:tcPr>
                  <w:tcW w:w="982" w:type="dxa"/>
                </w:tcPr>
                <w:p w14:paraId="4C8D27CA" w14:textId="5CDF9C88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75%</w:t>
                  </w:r>
                </w:p>
              </w:tc>
            </w:tr>
            <w:tr w:rsidR="00DE22DC" w14:paraId="2E2E0B27" w14:textId="77777777" w:rsidTr="00080A30">
              <w:trPr>
                <w:trHeight w:val="246"/>
              </w:trPr>
              <w:tc>
                <w:tcPr>
                  <w:tcW w:w="1551" w:type="dxa"/>
                </w:tcPr>
                <w:p w14:paraId="4A069DBB" w14:textId="71180F74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1137" w:type="dxa"/>
                </w:tcPr>
                <w:p w14:paraId="7ADDFA14" w14:textId="0984FFE6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66%</w:t>
                  </w:r>
                </w:p>
              </w:tc>
              <w:tc>
                <w:tcPr>
                  <w:tcW w:w="982" w:type="dxa"/>
                </w:tcPr>
                <w:p w14:paraId="30CFC7BA" w14:textId="4E59E303" w:rsidR="00DE22DC" w:rsidRDefault="00DE22DC" w:rsidP="00725CFD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75%</w:t>
                  </w:r>
                </w:p>
              </w:tc>
            </w:tr>
          </w:tbl>
          <w:p w14:paraId="2D43B980" w14:textId="5A9524BA" w:rsidR="00FD4F96" w:rsidRDefault="00FD4F96" w:rsidP="00725CFD">
            <w:pPr>
              <w:pStyle w:val="Default"/>
              <w:rPr>
                <w:sz w:val="22"/>
                <w:szCs w:val="22"/>
              </w:rPr>
            </w:pPr>
          </w:p>
          <w:p w14:paraId="6966B65D" w14:textId="7B53167A" w:rsidR="00FD4F96" w:rsidRDefault="00DE22D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Dis </w:t>
            </w:r>
            <w:r w:rsidR="00FD4F96">
              <w:rPr>
                <w:sz w:val="22"/>
                <w:szCs w:val="22"/>
              </w:rPr>
              <w:t>children achieved Greater Depth than previous year,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1156"/>
              <w:gridCol w:w="999"/>
            </w:tblGrid>
            <w:tr w:rsidR="00DE22DC" w14:paraId="434B61B6" w14:textId="77777777" w:rsidTr="00080A30">
              <w:trPr>
                <w:trHeight w:val="409"/>
              </w:trPr>
              <w:tc>
                <w:tcPr>
                  <w:tcW w:w="1577" w:type="dxa"/>
                </w:tcPr>
                <w:p w14:paraId="3E69F950" w14:textId="75A3DEF9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Dis</w:t>
                  </w:r>
                  <w:r w:rsidR="00DE22DC">
                    <w:rPr>
                      <w:sz w:val="22"/>
                      <w:szCs w:val="22"/>
                    </w:rPr>
                    <w:t xml:space="preserve"> at  </w:t>
                  </w:r>
                  <w:r>
                    <w:rPr>
                      <w:sz w:val="22"/>
                      <w:szCs w:val="22"/>
                    </w:rPr>
                    <w:t>GDS</w:t>
                  </w:r>
                </w:p>
              </w:tc>
              <w:tc>
                <w:tcPr>
                  <w:tcW w:w="1156" w:type="dxa"/>
                </w:tcPr>
                <w:p w14:paraId="028E41DB" w14:textId="77777777" w:rsidR="00DE22DC" w:rsidRDefault="00DE22DC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2016</w:t>
                  </w:r>
                </w:p>
              </w:tc>
              <w:tc>
                <w:tcPr>
                  <w:tcW w:w="999" w:type="dxa"/>
                </w:tcPr>
                <w:p w14:paraId="268123E9" w14:textId="77777777" w:rsidR="00DE22DC" w:rsidRDefault="00DE22DC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2017</w:t>
                  </w:r>
                </w:p>
              </w:tc>
            </w:tr>
            <w:tr w:rsidR="00DE22DC" w14:paraId="4985CA3F" w14:textId="77777777" w:rsidTr="00080A30">
              <w:trPr>
                <w:trHeight w:val="210"/>
              </w:trPr>
              <w:tc>
                <w:tcPr>
                  <w:tcW w:w="1577" w:type="dxa"/>
                </w:tcPr>
                <w:p w14:paraId="3DF05936" w14:textId="77777777" w:rsidR="00DE22DC" w:rsidRDefault="00DE22DC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Reading</w:t>
                  </w:r>
                </w:p>
              </w:tc>
              <w:tc>
                <w:tcPr>
                  <w:tcW w:w="1156" w:type="dxa"/>
                </w:tcPr>
                <w:p w14:paraId="489B3B24" w14:textId="6F805BB1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DE22D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9" w:type="dxa"/>
                </w:tcPr>
                <w:p w14:paraId="0638BBB5" w14:textId="098FF09D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="00DE22D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E22DC" w14:paraId="29C7A26D" w14:textId="77777777" w:rsidTr="00080A30">
              <w:trPr>
                <w:trHeight w:val="198"/>
              </w:trPr>
              <w:tc>
                <w:tcPr>
                  <w:tcW w:w="1577" w:type="dxa"/>
                </w:tcPr>
                <w:p w14:paraId="2CACB545" w14:textId="77777777" w:rsidR="00DE22DC" w:rsidRDefault="00DE22DC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Writing</w:t>
                  </w:r>
                </w:p>
              </w:tc>
              <w:tc>
                <w:tcPr>
                  <w:tcW w:w="1156" w:type="dxa"/>
                </w:tcPr>
                <w:p w14:paraId="78B2DE7F" w14:textId="2CBD24E9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  <w:r w:rsidR="00DE22D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9" w:type="dxa"/>
                </w:tcPr>
                <w:p w14:paraId="010EA474" w14:textId="32959F7F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  <w:r w:rsidR="00DE22DC">
                    <w:rPr>
                      <w:sz w:val="22"/>
                      <w:szCs w:val="22"/>
                    </w:rPr>
                    <w:t>%</w:t>
                  </w:r>
                </w:p>
              </w:tc>
            </w:tr>
            <w:tr w:rsidR="00DE22DC" w14:paraId="073D856C" w14:textId="77777777" w:rsidTr="00080A30">
              <w:trPr>
                <w:trHeight w:val="210"/>
              </w:trPr>
              <w:tc>
                <w:tcPr>
                  <w:tcW w:w="1577" w:type="dxa"/>
                </w:tcPr>
                <w:p w14:paraId="6AAEF07C" w14:textId="77777777" w:rsidR="00DE22DC" w:rsidRDefault="00DE22DC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Maths</w:t>
                  </w:r>
                </w:p>
              </w:tc>
              <w:tc>
                <w:tcPr>
                  <w:tcW w:w="1156" w:type="dxa"/>
                </w:tcPr>
                <w:p w14:paraId="544CB5ED" w14:textId="7DED74CD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DE22DC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999" w:type="dxa"/>
                </w:tcPr>
                <w:p w14:paraId="1DEC2469" w14:textId="327ADE70" w:rsidR="00DE22DC" w:rsidRDefault="00080A30" w:rsidP="00DE22DC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  <w:r w:rsidR="00DE22DC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5E343954" w14:textId="77777777" w:rsidR="00DE22DC" w:rsidRDefault="00DE22DC" w:rsidP="00DE22DC">
            <w:pPr>
              <w:pStyle w:val="Default"/>
              <w:rPr>
                <w:sz w:val="22"/>
                <w:szCs w:val="22"/>
              </w:rPr>
            </w:pPr>
          </w:p>
          <w:p w14:paraId="56ECE754" w14:textId="2D1CD168" w:rsidR="00DE22DC" w:rsidRDefault="00DE22DC" w:rsidP="00725CF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1871C6A" w14:textId="390B2C86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Increased staff awareness of PP children ensured that the children were supported within lessons and challenged appropriately. Early intervention with targeted groups ie Y1 phonics from January onwards</w:t>
            </w:r>
          </w:p>
          <w:p w14:paraId="175A02F3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732FE217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0F0186F1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8A28552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DE1765B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D86332F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0667FC5" w14:textId="7777777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5973628C" w14:textId="3491CF02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F0E10B" w14:textId="77777777" w:rsidR="0093665A" w:rsidRDefault="0093665A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Staffing-</w:t>
            </w:r>
          </w:p>
          <w:p w14:paraId="333BA7EE" w14:textId="77777777" w:rsidR="0093665A" w:rsidRDefault="0093665A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£127,595</w:t>
            </w:r>
          </w:p>
          <w:p w14:paraId="69FEE993" w14:textId="4B8472F9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Dyslexia Award registration and training £500</w:t>
            </w:r>
          </w:p>
          <w:p w14:paraId="7CB7D696" w14:textId="77777777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Phonics groups </w:t>
            </w:r>
          </w:p>
          <w:p w14:paraId="2D72B645" w14:textId="77777777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Staffing</w:t>
            </w:r>
          </w:p>
          <w:p w14:paraId="33B02464" w14:textId="23DF30B1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Resources £500 </w:t>
            </w:r>
          </w:p>
          <w:p w14:paraId="37DE5626" w14:textId="77777777" w:rsidR="00FD4F96" w:rsidRDefault="00FD4F96" w:rsidP="00725CFD">
            <w:pPr>
              <w:rPr>
                <w:rFonts w:ascii="Arial" w:hAnsi="Arial" w:cs="Arial"/>
              </w:rPr>
            </w:pPr>
          </w:p>
          <w:p w14:paraId="679BC7C5" w14:textId="77777777" w:rsidR="00FD4F96" w:rsidRDefault="00FD4F96" w:rsidP="00725CFD">
            <w:pPr>
              <w:rPr>
                <w:rFonts w:ascii="Arial" w:hAnsi="Arial" w:cs="Arial"/>
              </w:rPr>
            </w:pPr>
          </w:p>
          <w:p w14:paraId="5E4BB3D8" w14:textId="77777777" w:rsidR="00FD4F96" w:rsidRDefault="00FD4F96" w:rsidP="00725CFD">
            <w:pPr>
              <w:rPr>
                <w:rFonts w:ascii="Arial" w:hAnsi="Arial" w:cs="Arial"/>
              </w:rPr>
            </w:pPr>
          </w:p>
          <w:p w14:paraId="193F5929" w14:textId="77777777" w:rsidR="00FD4F96" w:rsidRDefault="00FD4F96" w:rsidP="00725CFD">
            <w:pPr>
              <w:rPr>
                <w:rFonts w:ascii="Arial" w:hAnsi="Arial" w:cs="Arial"/>
              </w:rPr>
            </w:pPr>
          </w:p>
          <w:p w14:paraId="0F506244" w14:textId="54FE3905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Resources300</w:t>
            </w:r>
          </w:p>
          <w:p w14:paraId="3A987751" w14:textId="4D1FF9C7" w:rsidR="00FD4F96" w:rsidRPr="00690A1E" w:rsidRDefault="00FD4F96" w:rsidP="00FD4F96">
            <w:pPr>
              <w:rPr>
                <w:rFonts w:ascii="Arial" w:hAnsi="Arial" w:cs="Arial"/>
              </w:rPr>
            </w:pPr>
          </w:p>
        </w:tc>
      </w:tr>
      <w:tr w:rsidR="00FD4F96" w:rsidRPr="002954A6" w14:paraId="63687B17" w14:textId="77777777" w:rsidTr="00FD4F96">
        <w:trPr>
          <w:trHeight w:hRule="exact" w:val="165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593DBE5" w14:textId="788AD976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Increase in training for research based interventions </w:t>
            </w:r>
          </w:p>
          <w:p w14:paraId="5F1DA075" w14:textId="211F57A8" w:rsidR="00FD4F96" w:rsidRDefault="00FD4F96" w:rsidP="00FD4F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 Reading Recovery 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EA196F4" w14:textId="4A728ED7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Reading Recovery teacher for Y1 and Y2 PP children 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828B813" w14:textId="6E7B0BE9" w:rsidR="00FD4F96" w:rsidRDefault="00FD4F96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children were given access to Reading Recovery – 7/8 made more than expected progress in reading. All </w:t>
            </w:r>
            <w:r w:rsidR="00B22F3C">
              <w:rPr>
                <w:sz w:val="22"/>
                <w:szCs w:val="22"/>
              </w:rPr>
              <w:t xml:space="preserve">RR </w:t>
            </w:r>
            <w:r>
              <w:rPr>
                <w:sz w:val="22"/>
                <w:szCs w:val="22"/>
              </w:rPr>
              <w:t>Y1 children passed Phonics screener.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D2A9BE6" w14:textId="662FCB67" w:rsidR="00FD4F96" w:rsidRDefault="00FD4F96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Extend RR teaching to more children outside of the small group targeted. Share RR good practice with all TA’s who can implement </w:t>
            </w:r>
          </w:p>
        </w:tc>
        <w:tc>
          <w:tcPr>
            <w:tcW w:w="1417" w:type="dxa"/>
          </w:tcPr>
          <w:p w14:paraId="06D57F09" w14:textId="77777777" w:rsidR="00FD4F96" w:rsidRDefault="00FD4F96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  <w:p w14:paraId="204C54BD" w14:textId="77777777" w:rsidR="00FD4F96" w:rsidRDefault="00ED1425" w:rsidP="00ED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FD4F96">
              <w:rPr>
                <w:rFonts w:ascii="Arial" w:hAnsi="Arial" w:cs="Arial"/>
              </w:rPr>
              <w:t xml:space="preserve">lus staffing costs </w:t>
            </w:r>
            <w:r>
              <w:rPr>
                <w:rFonts w:ascii="Arial" w:hAnsi="Arial" w:cs="Arial"/>
              </w:rPr>
              <w:t xml:space="preserve">; supply cover </w:t>
            </w:r>
          </w:p>
          <w:p w14:paraId="66ABAF14" w14:textId="750B0D23" w:rsidR="00ED1425" w:rsidRDefault="00ED1425" w:rsidP="00ED14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£1,000</w:t>
            </w:r>
          </w:p>
        </w:tc>
      </w:tr>
      <w:tr w:rsidR="00725CFD" w:rsidRPr="002954A6" w14:paraId="4818246A" w14:textId="77777777" w:rsidTr="0093665A">
        <w:trPr>
          <w:trHeight w:hRule="exact" w:val="191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7CD3234" w14:textId="2B5B9FB8" w:rsidR="00725CFD" w:rsidRDefault="00725CFD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Increased levels of support/ parental contribution to pupil learning outcomes.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060BB3E9" w14:textId="31B4AF27" w:rsidR="00725CFD" w:rsidRDefault="00026223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Embed good practise of the LLPA award involving parent/carers.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BDBF7A2" w14:textId="77777777" w:rsidR="00725CFD" w:rsidRDefault="00725CFD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Increased level of parental/carer involvement. High take up of Parent/carer consultations. </w:t>
            </w:r>
          </w:p>
          <w:p w14:paraId="0A019BE8" w14:textId="20B7E2D0" w:rsidR="003E0B7C" w:rsidRDefault="003E0B7C" w:rsidP="00725C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Increase in % of homework , PE kit etc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7AC6D7D6" w14:textId="5ED0D79D" w:rsidR="00B22F3C" w:rsidRDefault="003E0B7C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Individual positive 1:1 contact is needed more often to engage parent/carers.</w:t>
            </w:r>
            <w:r w:rsidR="00006283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They respond</w:t>
            </w:r>
            <w:r w:rsidR="00006283">
              <w:rPr>
                <w:color w:val="auto"/>
                <w:sz w:val="22"/>
                <w:szCs w:val="22"/>
              </w:rPr>
              <w:t xml:space="preserve"> well</w:t>
            </w:r>
            <w:r>
              <w:rPr>
                <w:color w:val="auto"/>
                <w:sz w:val="22"/>
                <w:szCs w:val="22"/>
              </w:rPr>
              <w:t xml:space="preserve"> to personal approach.</w:t>
            </w:r>
            <w:r w:rsidR="00725CFD">
              <w:rPr>
                <w:color w:val="auto"/>
                <w:sz w:val="22"/>
                <w:szCs w:val="22"/>
              </w:rPr>
              <w:t>Further analysis of Parent/carer response to school events needed</w:t>
            </w:r>
            <w:r>
              <w:rPr>
                <w:color w:val="auto"/>
                <w:sz w:val="22"/>
                <w:szCs w:val="22"/>
              </w:rPr>
              <w:t xml:space="preserve"> to further </w:t>
            </w:r>
            <w:r w:rsidR="00ED1425">
              <w:rPr>
                <w:color w:val="auto"/>
                <w:sz w:val="22"/>
                <w:szCs w:val="22"/>
              </w:rPr>
              <w:t xml:space="preserve">. </w:t>
            </w:r>
            <w:r w:rsidR="00B22F3C">
              <w:rPr>
                <w:color w:val="auto"/>
                <w:sz w:val="22"/>
                <w:szCs w:val="22"/>
              </w:rPr>
              <w:t xml:space="preserve">Will continue to embed LPP strategies. </w:t>
            </w:r>
          </w:p>
        </w:tc>
        <w:tc>
          <w:tcPr>
            <w:tcW w:w="1417" w:type="dxa"/>
          </w:tcPr>
          <w:p w14:paraId="76DFB25B" w14:textId="77777777" w:rsidR="00B22F3C" w:rsidRDefault="00ED1425" w:rsidP="0000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LPPA </w:t>
            </w:r>
          </w:p>
          <w:p w14:paraId="4403F9DE" w14:textId="77777777" w:rsidR="00ED1425" w:rsidRDefault="00ED1425" w:rsidP="0000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£2,200</w:t>
            </w:r>
          </w:p>
          <w:p w14:paraId="6D795469" w14:textId="77777777" w:rsidR="00ED1425" w:rsidRDefault="00ED1425" w:rsidP="0000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</w:t>
            </w:r>
          </w:p>
          <w:p w14:paraId="6AD3726C" w14:textId="51845F28" w:rsidR="00ED1425" w:rsidRDefault="00ED1425" w:rsidP="0000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3xdays for lead-£450</w:t>
            </w:r>
          </w:p>
          <w:p w14:paraId="04453820" w14:textId="77777777" w:rsidR="0093665A" w:rsidRDefault="0093665A" w:rsidP="00936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  <w:p w14:paraId="66840983" w14:textId="25E96D54" w:rsidR="00420CC2" w:rsidRDefault="0093665A" w:rsidP="0093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£9,650</w:t>
            </w:r>
          </w:p>
          <w:p w14:paraId="471FC3E2" w14:textId="5F36C50B" w:rsidR="00725CFD" w:rsidRDefault="00006283" w:rsidP="000062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07459A8" w14:textId="77777777" w:rsidR="00006283" w:rsidRDefault="00006283" w:rsidP="00006283">
            <w:pPr>
              <w:rPr>
                <w:rFonts w:ascii="Arial" w:hAnsi="Arial" w:cs="Arial"/>
              </w:rPr>
            </w:pPr>
          </w:p>
          <w:p w14:paraId="7AA05A5E" w14:textId="77777777" w:rsidR="00006283" w:rsidRDefault="00006283" w:rsidP="00006283">
            <w:pPr>
              <w:rPr>
                <w:rFonts w:ascii="Arial" w:hAnsi="Arial" w:cs="Arial"/>
              </w:rPr>
            </w:pPr>
          </w:p>
          <w:p w14:paraId="395334AA" w14:textId="0BC95DCA" w:rsidR="00006283" w:rsidRPr="00690A1E" w:rsidRDefault="00006283" w:rsidP="00006283">
            <w:pPr>
              <w:rPr>
                <w:rFonts w:ascii="Arial" w:hAnsi="Arial" w:cs="Arial"/>
              </w:rPr>
            </w:pPr>
          </w:p>
        </w:tc>
      </w:tr>
      <w:tr w:rsidR="00725CFD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5E0E98A2" w14:textId="3C881C89" w:rsidR="0093665A" w:rsidRDefault="00725CFD" w:rsidP="0093665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  <w:p w14:paraId="057E13FF" w14:textId="77777777" w:rsidR="0093665A" w:rsidRDefault="0093665A" w:rsidP="0093665A">
            <w:pPr>
              <w:rPr>
                <w:rFonts w:ascii="Arial" w:hAnsi="Arial" w:cs="Arial"/>
                <w:b/>
              </w:rPr>
            </w:pPr>
          </w:p>
          <w:p w14:paraId="50D1D1B6" w14:textId="77777777" w:rsidR="0093665A" w:rsidRDefault="0093665A" w:rsidP="0093665A">
            <w:pPr>
              <w:rPr>
                <w:rFonts w:ascii="Arial" w:hAnsi="Arial" w:cs="Arial"/>
                <w:b/>
              </w:rPr>
            </w:pPr>
          </w:p>
          <w:p w14:paraId="1C67162D" w14:textId="77777777" w:rsidR="0093665A" w:rsidRDefault="0093665A" w:rsidP="0093665A">
            <w:pPr>
              <w:rPr>
                <w:rFonts w:ascii="Arial" w:hAnsi="Arial" w:cs="Arial"/>
                <w:b/>
              </w:rPr>
            </w:pPr>
          </w:p>
          <w:p w14:paraId="39CA74C5" w14:textId="77777777" w:rsidR="0093665A" w:rsidRDefault="0093665A" w:rsidP="0093665A">
            <w:pPr>
              <w:rPr>
                <w:rFonts w:ascii="Arial" w:hAnsi="Arial" w:cs="Arial"/>
                <w:b/>
              </w:rPr>
            </w:pPr>
          </w:p>
          <w:p w14:paraId="0695D5B5" w14:textId="118603DD" w:rsidR="00725CFD" w:rsidRPr="002954A6" w:rsidRDefault="0093665A" w:rsidP="0093665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£9,650</w:t>
            </w:r>
          </w:p>
        </w:tc>
      </w:tr>
      <w:tr w:rsidR="00725CFD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25CFD" w:rsidRPr="002954A6" w:rsidRDefault="00725CFD" w:rsidP="00725CFD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25CFD" w:rsidRPr="002954A6" w:rsidRDefault="00725CFD" w:rsidP="00725CF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5935E955" w:rsidR="00420CC2" w:rsidRPr="002954A6" w:rsidRDefault="0093665A" w:rsidP="00725C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</w:t>
            </w:r>
          </w:p>
        </w:tc>
      </w:tr>
      <w:tr w:rsidR="00725CFD" w:rsidRPr="002954A6" w14:paraId="290AE235" w14:textId="77777777" w:rsidTr="00547561">
        <w:trPr>
          <w:trHeight w:hRule="exact" w:val="2382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60B27F3C" w:rsidR="00725CFD" w:rsidRPr="0021316B" w:rsidRDefault="00725CFD" w:rsidP="00725CFD">
            <w:pPr>
              <w:rPr>
                <w:rFonts w:ascii="Arial" w:hAnsi="Arial" w:cs="Arial"/>
              </w:rPr>
            </w:pPr>
            <w:r w:rsidRPr="0021316B">
              <w:rPr>
                <w:rFonts w:ascii="Arial" w:hAnsi="Arial" w:cs="Arial"/>
              </w:rPr>
              <w:t>All PP children attain well &amp; make good progress in relation to their starting points.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3B76C511" w:rsidR="00725CFD" w:rsidRPr="0021316B" w:rsidRDefault="00725CFD" w:rsidP="00725CFD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111401CE" w:rsidR="00725CFD" w:rsidRPr="0021316B" w:rsidRDefault="00725CFD" w:rsidP="00725CFD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Outcomes for PP children varied between year groups because of the very different nature of each cohort. The particular needs of each pupil within these</w:t>
            </w:r>
            <w:r w:rsidR="003E0B7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groups were met to a greater degree than before due to the emphasis on support &amp; challenge for PP children. 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BFC457E" w14:textId="1EEE73F2" w:rsidR="00725CFD" w:rsidRDefault="003E0B7C" w:rsidP="00725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role of the Interventions lead and Senco </w:t>
            </w:r>
            <w:r w:rsidR="00725CFD">
              <w:rPr>
                <w:rFonts w:ascii="Arial" w:hAnsi="Arial" w:cs="Arial"/>
              </w:rPr>
              <w:t xml:space="preserve">TAs under the leadership of the PP teacher. In 16-17 a Nurture Team will focus planning, delivery &amp; evaluation of input in a better targeted </w:t>
            </w:r>
            <w:r>
              <w:rPr>
                <w:rFonts w:ascii="Arial" w:hAnsi="Arial" w:cs="Arial"/>
              </w:rPr>
              <w:t>manner.</w:t>
            </w:r>
          </w:p>
          <w:p w14:paraId="6FA64912" w14:textId="6D17253B" w:rsidR="00725CFD" w:rsidRPr="00547561" w:rsidRDefault="00725CFD" w:rsidP="00725CFD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17" w:type="dxa"/>
          </w:tcPr>
          <w:p w14:paraId="09CF99A7" w14:textId="77777777" w:rsidR="00420CC2" w:rsidRDefault="00420CC2" w:rsidP="0042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 x £16,000 TAs. Reading Recovery</w:t>
            </w:r>
          </w:p>
          <w:p w14:paraId="7C465E0D" w14:textId="77777777" w:rsidR="00420CC2" w:rsidRDefault="00420CC2" w:rsidP="00420C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 trained and set up</w:t>
            </w:r>
          </w:p>
          <w:p w14:paraId="594E39C3" w14:textId="726DD029" w:rsidR="00725CFD" w:rsidRPr="0021316B" w:rsidRDefault="00725CFD" w:rsidP="00420CC2">
            <w:pPr>
              <w:rPr>
                <w:rFonts w:ascii="Arial" w:hAnsi="Arial" w:cs="Arial"/>
              </w:rPr>
            </w:pPr>
          </w:p>
        </w:tc>
      </w:tr>
    </w:tbl>
    <w:p w14:paraId="0476BE96" w14:textId="20A5924B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p w14:paraId="6B8EFB8B" w14:textId="77777777" w:rsidR="00420CC2" w:rsidRDefault="00420CC2" w:rsidP="00420CC2">
      <w:pPr>
        <w:rPr>
          <w:rFonts w:eastAsia="Times New Roman"/>
          <w:u w:val="single"/>
        </w:rPr>
      </w:pPr>
    </w:p>
    <w:p w14:paraId="6754FB4E" w14:textId="77777777" w:rsidR="00420CC2" w:rsidRDefault="00420CC2" w:rsidP="00420CC2">
      <w:pPr>
        <w:rPr>
          <w:rFonts w:eastAsia="Times New Roman"/>
          <w:u w:val="single"/>
        </w:rPr>
      </w:pPr>
    </w:p>
    <w:p w14:paraId="4239CA42" w14:textId="77777777" w:rsidR="00420CC2" w:rsidRDefault="00420CC2" w:rsidP="00420CC2">
      <w:pPr>
        <w:rPr>
          <w:rFonts w:eastAsia="Times New Roman"/>
          <w:u w:val="single"/>
        </w:rPr>
      </w:pPr>
    </w:p>
    <w:p w14:paraId="3E112789" w14:textId="77777777" w:rsidR="00420CC2" w:rsidRDefault="00420CC2" w:rsidP="00420CC2">
      <w:pPr>
        <w:rPr>
          <w:rFonts w:eastAsia="Times New Roman"/>
          <w:u w:val="single"/>
        </w:rPr>
      </w:pPr>
    </w:p>
    <w:p w14:paraId="33267947" w14:textId="77777777" w:rsidR="00420CC2" w:rsidRDefault="00420CC2" w:rsidP="00420CC2">
      <w:pPr>
        <w:rPr>
          <w:rFonts w:eastAsia="Times New Roman"/>
          <w:u w:val="single"/>
        </w:rPr>
      </w:pPr>
    </w:p>
    <w:p w14:paraId="66076FB5" w14:textId="77777777" w:rsidR="00420CC2" w:rsidRDefault="00420CC2" w:rsidP="00420CC2">
      <w:pPr>
        <w:rPr>
          <w:rFonts w:eastAsia="Times New Roman"/>
          <w:u w:val="single"/>
        </w:rPr>
      </w:pPr>
    </w:p>
    <w:p w14:paraId="0A6ABD91" w14:textId="77777777" w:rsidR="00AE66C2" w:rsidRPr="005A3F6E" w:rsidRDefault="00AE66C2" w:rsidP="0004731E">
      <w:pPr>
        <w:rPr>
          <w:sz w:val="2"/>
          <w:szCs w:val="2"/>
        </w:rPr>
      </w:pPr>
    </w:p>
    <w:sectPr w:rsidR="00AE66C2" w:rsidRPr="005A3F6E" w:rsidSect="00D514CA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F534C" w14:textId="77777777" w:rsidR="00321E67" w:rsidRDefault="00321E67" w:rsidP="00CD68B1">
      <w:r>
        <w:separator/>
      </w:r>
    </w:p>
  </w:endnote>
  <w:endnote w:type="continuationSeparator" w:id="0">
    <w:p w14:paraId="2CA5721E" w14:textId="77777777" w:rsidR="00321E67" w:rsidRDefault="00321E67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25C2A" w14:textId="77777777" w:rsidR="00321E67" w:rsidRDefault="00321E67" w:rsidP="00CD68B1">
      <w:r>
        <w:separator/>
      </w:r>
    </w:p>
  </w:footnote>
  <w:footnote w:type="continuationSeparator" w:id="0">
    <w:p w14:paraId="11863EAE" w14:textId="77777777" w:rsidR="00321E67" w:rsidRDefault="00321E67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45B95"/>
    <w:multiLevelType w:val="hybridMultilevel"/>
    <w:tmpl w:val="0DE43250"/>
    <w:lvl w:ilvl="0" w:tplc="58D8CE3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1" w:tplc="AFE69D8E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76CDC"/>
    <w:multiLevelType w:val="hybridMultilevel"/>
    <w:tmpl w:val="B61CD764"/>
    <w:lvl w:ilvl="0" w:tplc="DE366F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DC019F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8"/>
  </w:num>
  <w:num w:numId="4">
    <w:abstractNumId w:val="0"/>
  </w:num>
  <w:num w:numId="5">
    <w:abstractNumId w:val="22"/>
  </w:num>
  <w:num w:numId="6">
    <w:abstractNumId w:val="11"/>
  </w:num>
  <w:num w:numId="7">
    <w:abstractNumId w:val="8"/>
  </w:num>
  <w:num w:numId="8">
    <w:abstractNumId w:val="9"/>
  </w:num>
  <w:num w:numId="9">
    <w:abstractNumId w:val="29"/>
  </w:num>
  <w:num w:numId="10">
    <w:abstractNumId w:val="23"/>
  </w:num>
  <w:num w:numId="11">
    <w:abstractNumId w:val="17"/>
  </w:num>
  <w:num w:numId="12">
    <w:abstractNumId w:val="7"/>
  </w:num>
  <w:num w:numId="13">
    <w:abstractNumId w:val="16"/>
  </w:num>
  <w:num w:numId="14">
    <w:abstractNumId w:val="3"/>
  </w:num>
  <w:num w:numId="15">
    <w:abstractNumId w:val="27"/>
  </w:num>
  <w:num w:numId="16">
    <w:abstractNumId w:val="26"/>
  </w:num>
  <w:num w:numId="17">
    <w:abstractNumId w:val="15"/>
  </w:num>
  <w:num w:numId="18">
    <w:abstractNumId w:val="1"/>
  </w:num>
  <w:num w:numId="19">
    <w:abstractNumId w:val="21"/>
  </w:num>
  <w:num w:numId="20">
    <w:abstractNumId w:val="4"/>
  </w:num>
  <w:num w:numId="21">
    <w:abstractNumId w:val="25"/>
  </w:num>
  <w:num w:numId="22">
    <w:abstractNumId w:val="28"/>
  </w:num>
  <w:num w:numId="23">
    <w:abstractNumId w:val="6"/>
  </w:num>
  <w:num w:numId="24">
    <w:abstractNumId w:val="13"/>
  </w:num>
  <w:num w:numId="25">
    <w:abstractNumId w:val="20"/>
  </w:num>
  <w:num w:numId="26">
    <w:abstractNumId w:val="24"/>
  </w:num>
  <w:num w:numId="27">
    <w:abstractNumId w:val="5"/>
  </w:num>
  <w:num w:numId="28">
    <w:abstractNumId w:val="12"/>
  </w:num>
  <w:num w:numId="29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08F6"/>
    <w:rsid w:val="000011EF"/>
    <w:rsid w:val="00004FB6"/>
    <w:rsid w:val="00006283"/>
    <w:rsid w:val="00011B9E"/>
    <w:rsid w:val="00026223"/>
    <w:rsid w:val="000266CC"/>
    <w:rsid w:val="000315F8"/>
    <w:rsid w:val="0004399F"/>
    <w:rsid w:val="0004731E"/>
    <w:rsid w:val="000473C9"/>
    <w:rsid w:val="000501F0"/>
    <w:rsid w:val="00052324"/>
    <w:rsid w:val="000534D4"/>
    <w:rsid w:val="000557F9"/>
    <w:rsid w:val="0006219B"/>
    <w:rsid w:val="00063367"/>
    <w:rsid w:val="000656C5"/>
    <w:rsid w:val="000666A8"/>
    <w:rsid w:val="00080A30"/>
    <w:rsid w:val="0008743A"/>
    <w:rsid w:val="00093572"/>
    <w:rsid w:val="00095EAF"/>
    <w:rsid w:val="000A25FC"/>
    <w:rsid w:val="000B25ED"/>
    <w:rsid w:val="000B5413"/>
    <w:rsid w:val="000C0B30"/>
    <w:rsid w:val="000C37C2"/>
    <w:rsid w:val="000C4CF8"/>
    <w:rsid w:val="000D0B47"/>
    <w:rsid w:val="000D480D"/>
    <w:rsid w:val="000D66D7"/>
    <w:rsid w:val="000D7ED1"/>
    <w:rsid w:val="000E4243"/>
    <w:rsid w:val="000F0C6B"/>
    <w:rsid w:val="001054F9"/>
    <w:rsid w:val="001137CF"/>
    <w:rsid w:val="00113D1B"/>
    <w:rsid w:val="00117186"/>
    <w:rsid w:val="00121D72"/>
    <w:rsid w:val="00125340"/>
    <w:rsid w:val="00125BA7"/>
    <w:rsid w:val="00131CA9"/>
    <w:rsid w:val="001416FC"/>
    <w:rsid w:val="00142150"/>
    <w:rsid w:val="001615DF"/>
    <w:rsid w:val="001849D6"/>
    <w:rsid w:val="001903D6"/>
    <w:rsid w:val="001B2D8B"/>
    <w:rsid w:val="001B794A"/>
    <w:rsid w:val="001C686D"/>
    <w:rsid w:val="001E6ACC"/>
    <w:rsid w:val="001E7B91"/>
    <w:rsid w:val="00211DC2"/>
    <w:rsid w:val="0021316B"/>
    <w:rsid w:val="00226427"/>
    <w:rsid w:val="002310E8"/>
    <w:rsid w:val="00232CF5"/>
    <w:rsid w:val="00240F98"/>
    <w:rsid w:val="00250451"/>
    <w:rsid w:val="00253B87"/>
    <w:rsid w:val="00254A66"/>
    <w:rsid w:val="00257811"/>
    <w:rsid w:val="00260160"/>
    <w:rsid w:val="00262114"/>
    <w:rsid w:val="002622B6"/>
    <w:rsid w:val="00263EC1"/>
    <w:rsid w:val="00267F85"/>
    <w:rsid w:val="002741AC"/>
    <w:rsid w:val="0027433A"/>
    <w:rsid w:val="00284A77"/>
    <w:rsid w:val="002856C3"/>
    <w:rsid w:val="002954A6"/>
    <w:rsid w:val="002962F2"/>
    <w:rsid w:val="002B3394"/>
    <w:rsid w:val="002B718A"/>
    <w:rsid w:val="002D0A33"/>
    <w:rsid w:val="002D22A0"/>
    <w:rsid w:val="002E3D2F"/>
    <w:rsid w:val="002E686F"/>
    <w:rsid w:val="002F6FB5"/>
    <w:rsid w:val="00310DA5"/>
    <w:rsid w:val="00312EF8"/>
    <w:rsid w:val="00320C3A"/>
    <w:rsid w:val="00321E67"/>
    <w:rsid w:val="00337056"/>
    <w:rsid w:val="00351952"/>
    <w:rsid w:val="0036061B"/>
    <w:rsid w:val="00366499"/>
    <w:rsid w:val="00366553"/>
    <w:rsid w:val="00380587"/>
    <w:rsid w:val="003822C1"/>
    <w:rsid w:val="003901C5"/>
    <w:rsid w:val="00390402"/>
    <w:rsid w:val="00393656"/>
    <w:rsid w:val="003957BD"/>
    <w:rsid w:val="003961A3"/>
    <w:rsid w:val="003B0156"/>
    <w:rsid w:val="003B5C5D"/>
    <w:rsid w:val="003B6371"/>
    <w:rsid w:val="003C1411"/>
    <w:rsid w:val="003C2E2E"/>
    <w:rsid w:val="003C79F6"/>
    <w:rsid w:val="003D06AA"/>
    <w:rsid w:val="003D2143"/>
    <w:rsid w:val="003D6F21"/>
    <w:rsid w:val="003E009B"/>
    <w:rsid w:val="003E0B7C"/>
    <w:rsid w:val="003F3FAB"/>
    <w:rsid w:val="003F7BE2"/>
    <w:rsid w:val="00400D07"/>
    <w:rsid w:val="004029AD"/>
    <w:rsid w:val="00402EED"/>
    <w:rsid w:val="004107D2"/>
    <w:rsid w:val="004117ED"/>
    <w:rsid w:val="00416B43"/>
    <w:rsid w:val="00420CC2"/>
    <w:rsid w:val="00423264"/>
    <w:rsid w:val="00425815"/>
    <w:rsid w:val="00435936"/>
    <w:rsid w:val="004419A2"/>
    <w:rsid w:val="00456ABA"/>
    <w:rsid w:val="004642B2"/>
    <w:rsid w:val="004642BC"/>
    <w:rsid w:val="004667CF"/>
    <w:rsid w:val="004667DB"/>
    <w:rsid w:val="00470975"/>
    <w:rsid w:val="00481041"/>
    <w:rsid w:val="0049188F"/>
    <w:rsid w:val="00492683"/>
    <w:rsid w:val="00496D7D"/>
    <w:rsid w:val="004A09BC"/>
    <w:rsid w:val="004A2411"/>
    <w:rsid w:val="004B3C35"/>
    <w:rsid w:val="004C40BE"/>
    <w:rsid w:val="004C5467"/>
    <w:rsid w:val="004C62B0"/>
    <w:rsid w:val="004D053F"/>
    <w:rsid w:val="004D3FC1"/>
    <w:rsid w:val="004E5349"/>
    <w:rsid w:val="004E5B85"/>
    <w:rsid w:val="004F13A2"/>
    <w:rsid w:val="004F36D5"/>
    <w:rsid w:val="004F4340"/>
    <w:rsid w:val="004F6468"/>
    <w:rsid w:val="00501685"/>
    <w:rsid w:val="00503380"/>
    <w:rsid w:val="00530007"/>
    <w:rsid w:val="0053681A"/>
    <w:rsid w:val="00540101"/>
    <w:rsid w:val="005401E9"/>
    <w:rsid w:val="00540319"/>
    <w:rsid w:val="00541F7B"/>
    <w:rsid w:val="00547561"/>
    <w:rsid w:val="005568BA"/>
    <w:rsid w:val="00557E19"/>
    <w:rsid w:val="00557E9F"/>
    <w:rsid w:val="005629A4"/>
    <w:rsid w:val="0056652E"/>
    <w:rsid w:val="005710AB"/>
    <w:rsid w:val="005832BE"/>
    <w:rsid w:val="0058583E"/>
    <w:rsid w:val="00586338"/>
    <w:rsid w:val="00586B60"/>
    <w:rsid w:val="00597346"/>
    <w:rsid w:val="005A014F"/>
    <w:rsid w:val="005A04D4"/>
    <w:rsid w:val="005A25B5"/>
    <w:rsid w:val="005A3451"/>
    <w:rsid w:val="005A3F6E"/>
    <w:rsid w:val="005B67B6"/>
    <w:rsid w:val="005C21A2"/>
    <w:rsid w:val="005C4911"/>
    <w:rsid w:val="005D06F3"/>
    <w:rsid w:val="005D1C54"/>
    <w:rsid w:val="005E2CF9"/>
    <w:rsid w:val="005E54F3"/>
    <w:rsid w:val="00601130"/>
    <w:rsid w:val="00607562"/>
    <w:rsid w:val="00611495"/>
    <w:rsid w:val="00614AFF"/>
    <w:rsid w:val="00620176"/>
    <w:rsid w:val="00625365"/>
    <w:rsid w:val="00626887"/>
    <w:rsid w:val="00630044"/>
    <w:rsid w:val="00630BE0"/>
    <w:rsid w:val="00634F68"/>
    <w:rsid w:val="00636313"/>
    <w:rsid w:val="00636F61"/>
    <w:rsid w:val="00641AD0"/>
    <w:rsid w:val="006663E6"/>
    <w:rsid w:val="00666BA1"/>
    <w:rsid w:val="0067509F"/>
    <w:rsid w:val="00683748"/>
    <w:rsid w:val="00683A3C"/>
    <w:rsid w:val="00690A1E"/>
    <w:rsid w:val="006943ED"/>
    <w:rsid w:val="006A60AB"/>
    <w:rsid w:val="006B178C"/>
    <w:rsid w:val="006B358C"/>
    <w:rsid w:val="006B6E8B"/>
    <w:rsid w:val="006C7C85"/>
    <w:rsid w:val="006C7F18"/>
    <w:rsid w:val="006D447D"/>
    <w:rsid w:val="006D5E63"/>
    <w:rsid w:val="006E0569"/>
    <w:rsid w:val="006E683F"/>
    <w:rsid w:val="006E6C0F"/>
    <w:rsid w:val="006F0A89"/>
    <w:rsid w:val="006F0B6A"/>
    <w:rsid w:val="006F2883"/>
    <w:rsid w:val="00700CA9"/>
    <w:rsid w:val="00701548"/>
    <w:rsid w:val="00704618"/>
    <w:rsid w:val="00725CFD"/>
    <w:rsid w:val="007335B7"/>
    <w:rsid w:val="00743BF3"/>
    <w:rsid w:val="00746605"/>
    <w:rsid w:val="0074788C"/>
    <w:rsid w:val="0075391E"/>
    <w:rsid w:val="0075421A"/>
    <w:rsid w:val="00765EFB"/>
    <w:rsid w:val="00766387"/>
    <w:rsid w:val="00767E1D"/>
    <w:rsid w:val="007945B7"/>
    <w:rsid w:val="00797116"/>
    <w:rsid w:val="007A2742"/>
    <w:rsid w:val="007B141B"/>
    <w:rsid w:val="007B228E"/>
    <w:rsid w:val="007B7C40"/>
    <w:rsid w:val="007C2B91"/>
    <w:rsid w:val="007C4F4A"/>
    <w:rsid w:val="007C749E"/>
    <w:rsid w:val="007D3708"/>
    <w:rsid w:val="007E1C1A"/>
    <w:rsid w:val="007F271A"/>
    <w:rsid w:val="007F3C16"/>
    <w:rsid w:val="007F6D02"/>
    <w:rsid w:val="00820042"/>
    <w:rsid w:val="00827203"/>
    <w:rsid w:val="0084069B"/>
    <w:rsid w:val="008436B4"/>
    <w:rsid w:val="0084389C"/>
    <w:rsid w:val="00845265"/>
    <w:rsid w:val="0085024F"/>
    <w:rsid w:val="00863790"/>
    <w:rsid w:val="00864593"/>
    <w:rsid w:val="00865074"/>
    <w:rsid w:val="008764A8"/>
    <w:rsid w:val="0088412D"/>
    <w:rsid w:val="008912D2"/>
    <w:rsid w:val="008A2714"/>
    <w:rsid w:val="008A3060"/>
    <w:rsid w:val="008A5E32"/>
    <w:rsid w:val="008A7E3F"/>
    <w:rsid w:val="008B7FE5"/>
    <w:rsid w:val="008C10E9"/>
    <w:rsid w:val="008C2F09"/>
    <w:rsid w:val="008D1986"/>
    <w:rsid w:val="008D58CE"/>
    <w:rsid w:val="008E2CFA"/>
    <w:rsid w:val="008E364E"/>
    <w:rsid w:val="008E3D1D"/>
    <w:rsid w:val="008E47CD"/>
    <w:rsid w:val="008E64E9"/>
    <w:rsid w:val="008F0F73"/>
    <w:rsid w:val="008F69EC"/>
    <w:rsid w:val="00900FAE"/>
    <w:rsid w:val="009021E8"/>
    <w:rsid w:val="009079EE"/>
    <w:rsid w:val="00914D6D"/>
    <w:rsid w:val="00915380"/>
    <w:rsid w:val="00917D70"/>
    <w:rsid w:val="00923C54"/>
    <w:rsid w:val="009242F1"/>
    <w:rsid w:val="00926804"/>
    <w:rsid w:val="009303D7"/>
    <w:rsid w:val="0093665A"/>
    <w:rsid w:val="00944D93"/>
    <w:rsid w:val="0095115C"/>
    <w:rsid w:val="00961E69"/>
    <w:rsid w:val="0096587A"/>
    <w:rsid w:val="00971AB8"/>
    <w:rsid w:val="00972129"/>
    <w:rsid w:val="009745BA"/>
    <w:rsid w:val="00977FFD"/>
    <w:rsid w:val="00983F83"/>
    <w:rsid w:val="00992C5E"/>
    <w:rsid w:val="009C04B0"/>
    <w:rsid w:val="009E7A9D"/>
    <w:rsid w:val="009F1341"/>
    <w:rsid w:val="009F29C8"/>
    <w:rsid w:val="009F3D01"/>
    <w:rsid w:val="009F480D"/>
    <w:rsid w:val="00A00036"/>
    <w:rsid w:val="00A030FA"/>
    <w:rsid w:val="00A13FBB"/>
    <w:rsid w:val="00A24C51"/>
    <w:rsid w:val="00A32773"/>
    <w:rsid w:val="00A33F73"/>
    <w:rsid w:val="00A37195"/>
    <w:rsid w:val="00A37D2D"/>
    <w:rsid w:val="00A439AF"/>
    <w:rsid w:val="00A4758F"/>
    <w:rsid w:val="00A57107"/>
    <w:rsid w:val="00A60ECF"/>
    <w:rsid w:val="00A61C28"/>
    <w:rsid w:val="00A6273A"/>
    <w:rsid w:val="00A6366C"/>
    <w:rsid w:val="00A77153"/>
    <w:rsid w:val="00A82D7D"/>
    <w:rsid w:val="00A8709B"/>
    <w:rsid w:val="00A97F1A"/>
    <w:rsid w:val="00AA37D6"/>
    <w:rsid w:val="00AB162F"/>
    <w:rsid w:val="00AB5B2A"/>
    <w:rsid w:val="00AB6B84"/>
    <w:rsid w:val="00AB729D"/>
    <w:rsid w:val="00AC2958"/>
    <w:rsid w:val="00AD6698"/>
    <w:rsid w:val="00AE280B"/>
    <w:rsid w:val="00AE3F78"/>
    <w:rsid w:val="00AE66C2"/>
    <w:rsid w:val="00AE77EC"/>
    <w:rsid w:val="00AE78F2"/>
    <w:rsid w:val="00B01C9A"/>
    <w:rsid w:val="00B13714"/>
    <w:rsid w:val="00B17B33"/>
    <w:rsid w:val="00B22F3C"/>
    <w:rsid w:val="00B24B3F"/>
    <w:rsid w:val="00B31AA4"/>
    <w:rsid w:val="00B3409B"/>
    <w:rsid w:val="00B369C7"/>
    <w:rsid w:val="00B36BB9"/>
    <w:rsid w:val="00B44A21"/>
    <w:rsid w:val="00B44E17"/>
    <w:rsid w:val="00B52BC4"/>
    <w:rsid w:val="00B55BC5"/>
    <w:rsid w:val="00B57518"/>
    <w:rsid w:val="00B60E7C"/>
    <w:rsid w:val="00B63631"/>
    <w:rsid w:val="00B63DC8"/>
    <w:rsid w:val="00B668B6"/>
    <w:rsid w:val="00B7195B"/>
    <w:rsid w:val="00B72939"/>
    <w:rsid w:val="00B75AFB"/>
    <w:rsid w:val="00B80272"/>
    <w:rsid w:val="00B81F5E"/>
    <w:rsid w:val="00B82C48"/>
    <w:rsid w:val="00B865B3"/>
    <w:rsid w:val="00B9382E"/>
    <w:rsid w:val="00BA1403"/>
    <w:rsid w:val="00BA3C3E"/>
    <w:rsid w:val="00BC05BC"/>
    <w:rsid w:val="00BC54E1"/>
    <w:rsid w:val="00BC7733"/>
    <w:rsid w:val="00BD7200"/>
    <w:rsid w:val="00BE3670"/>
    <w:rsid w:val="00BE5BCA"/>
    <w:rsid w:val="00BF1A86"/>
    <w:rsid w:val="00BF2E43"/>
    <w:rsid w:val="00C00F3C"/>
    <w:rsid w:val="00C02930"/>
    <w:rsid w:val="00C03A9C"/>
    <w:rsid w:val="00C04C4C"/>
    <w:rsid w:val="00C068B2"/>
    <w:rsid w:val="00C102E1"/>
    <w:rsid w:val="00C14BE0"/>
    <w:rsid w:val="00C14FAE"/>
    <w:rsid w:val="00C25633"/>
    <w:rsid w:val="00C32D5C"/>
    <w:rsid w:val="00C34113"/>
    <w:rsid w:val="00C35120"/>
    <w:rsid w:val="00C416E8"/>
    <w:rsid w:val="00C46C5B"/>
    <w:rsid w:val="00C64543"/>
    <w:rsid w:val="00C70B05"/>
    <w:rsid w:val="00C73995"/>
    <w:rsid w:val="00C77968"/>
    <w:rsid w:val="00C8030B"/>
    <w:rsid w:val="00C945AA"/>
    <w:rsid w:val="00C958DE"/>
    <w:rsid w:val="00C964B9"/>
    <w:rsid w:val="00CA1AF5"/>
    <w:rsid w:val="00CB2BD6"/>
    <w:rsid w:val="00CC3F1C"/>
    <w:rsid w:val="00CC707C"/>
    <w:rsid w:val="00CD2230"/>
    <w:rsid w:val="00CD68B1"/>
    <w:rsid w:val="00CE1584"/>
    <w:rsid w:val="00CE5CDB"/>
    <w:rsid w:val="00CE6DCC"/>
    <w:rsid w:val="00CF02DE"/>
    <w:rsid w:val="00CF1B9B"/>
    <w:rsid w:val="00D11A2D"/>
    <w:rsid w:val="00D309A5"/>
    <w:rsid w:val="00D35464"/>
    <w:rsid w:val="00D370F4"/>
    <w:rsid w:val="00D46E95"/>
    <w:rsid w:val="00D504EA"/>
    <w:rsid w:val="00D514CA"/>
    <w:rsid w:val="00D51EA2"/>
    <w:rsid w:val="00D70A47"/>
    <w:rsid w:val="00D80486"/>
    <w:rsid w:val="00D82EF5"/>
    <w:rsid w:val="00D8454C"/>
    <w:rsid w:val="00D933BE"/>
    <w:rsid w:val="00D9429A"/>
    <w:rsid w:val="00D977A5"/>
    <w:rsid w:val="00DC0A49"/>
    <w:rsid w:val="00DC3F30"/>
    <w:rsid w:val="00DC4ADE"/>
    <w:rsid w:val="00DC74F4"/>
    <w:rsid w:val="00DC7B86"/>
    <w:rsid w:val="00DC7E26"/>
    <w:rsid w:val="00DE04D7"/>
    <w:rsid w:val="00DE22DC"/>
    <w:rsid w:val="00DE33BF"/>
    <w:rsid w:val="00DF76AB"/>
    <w:rsid w:val="00E03F25"/>
    <w:rsid w:val="00E04EE8"/>
    <w:rsid w:val="00E106F9"/>
    <w:rsid w:val="00E20F63"/>
    <w:rsid w:val="00E34A8F"/>
    <w:rsid w:val="00E354EA"/>
    <w:rsid w:val="00E35628"/>
    <w:rsid w:val="00E35814"/>
    <w:rsid w:val="00E5066A"/>
    <w:rsid w:val="00E569A7"/>
    <w:rsid w:val="00E865E4"/>
    <w:rsid w:val="00E90710"/>
    <w:rsid w:val="00E92FEC"/>
    <w:rsid w:val="00E94E5C"/>
    <w:rsid w:val="00E96E48"/>
    <w:rsid w:val="00EB090F"/>
    <w:rsid w:val="00EB50CF"/>
    <w:rsid w:val="00EB7216"/>
    <w:rsid w:val="00EC6A92"/>
    <w:rsid w:val="00ED0F8C"/>
    <w:rsid w:val="00ED1425"/>
    <w:rsid w:val="00EE4D95"/>
    <w:rsid w:val="00EE50D0"/>
    <w:rsid w:val="00EF2A09"/>
    <w:rsid w:val="00EF2C1C"/>
    <w:rsid w:val="00F12C92"/>
    <w:rsid w:val="00F148B0"/>
    <w:rsid w:val="00F21A99"/>
    <w:rsid w:val="00F25DF2"/>
    <w:rsid w:val="00F359FE"/>
    <w:rsid w:val="00F36497"/>
    <w:rsid w:val="00F367C9"/>
    <w:rsid w:val="00F54E2A"/>
    <w:rsid w:val="00F55645"/>
    <w:rsid w:val="00F55DE6"/>
    <w:rsid w:val="00F61904"/>
    <w:rsid w:val="00F648BB"/>
    <w:rsid w:val="00F70A4E"/>
    <w:rsid w:val="00F71231"/>
    <w:rsid w:val="00F72080"/>
    <w:rsid w:val="00F84A60"/>
    <w:rsid w:val="00F85CBD"/>
    <w:rsid w:val="00F87C12"/>
    <w:rsid w:val="00F87EC9"/>
    <w:rsid w:val="00F93C25"/>
    <w:rsid w:val="00F9458B"/>
    <w:rsid w:val="00F970BA"/>
    <w:rsid w:val="00FA12A0"/>
    <w:rsid w:val="00FA7DEF"/>
    <w:rsid w:val="00FB153F"/>
    <w:rsid w:val="00FB223A"/>
    <w:rsid w:val="00FB41C9"/>
    <w:rsid w:val="00FB6B50"/>
    <w:rsid w:val="00FC3D3F"/>
    <w:rsid w:val="00FC6354"/>
    <w:rsid w:val="00FD2973"/>
    <w:rsid w:val="00FD4F96"/>
    <w:rsid w:val="00FE6489"/>
    <w:rsid w:val="00FF6FD1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27AB0B5E"/>
  <w15:docId w15:val="{BE577235-488D-4092-BD07-09592F60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  <w:style w:type="character" w:customStyle="1" w:styleId="apple-tab-span">
    <w:name w:val="apple-tab-span"/>
    <w:basedOn w:val="DefaultParagraphFont"/>
    <w:rsid w:val="0042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E8C421-7B7A-44F8-B856-10A90FD4D0AA}">
  <ds:schemaRefs>
    <ds:schemaRef ds:uri="http://www.w3.org/XML/1998/namespace"/>
    <ds:schemaRef ds:uri="http://schemas.microsoft.com/office/2006/documentManagement/types"/>
    <ds:schemaRef ds:uri="62bda6d9-15dd-4797-9609-2d5e8913862c"/>
    <ds:schemaRef ds:uri="http://purl.org/dc/dcmitype/"/>
    <ds:schemaRef ds:uri="b8cb3cbd-ce5c-4a72-9da4-9013f91c590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2BD0424-F12C-468E-A0F4-2B3020E3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subject/>
  <dc:creator>Danielle Mason</dc:creator>
  <cp:keywords/>
  <dc:description/>
  <cp:lastModifiedBy>Jill Burrell</cp:lastModifiedBy>
  <cp:revision>4</cp:revision>
  <cp:lastPrinted>2017-05-07T20:37:00Z</cp:lastPrinted>
  <dcterms:created xsi:type="dcterms:W3CDTF">2017-09-25T21:20:00Z</dcterms:created>
  <dcterms:modified xsi:type="dcterms:W3CDTF">2017-10-05T18:44:00Z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